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F367" w14:textId="77777777" w:rsidR="00F17123" w:rsidRDefault="00F17123" w:rsidP="00F17123">
      <w:pPr>
        <w:pStyle w:val="Heading2"/>
      </w:pPr>
      <w:bookmarkStart w:id="0" w:name="_Toc56175500"/>
      <w:r>
        <w:t>Template 5: SNAP-Ed Plan Assurances</w:t>
      </w:r>
      <w:bookmarkEnd w:id="0"/>
      <w:r>
        <w:t xml:space="preserve"> </w:t>
      </w:r>
    </w:p>
    <w:p w14:paraId="61207941" w14:textId="77777777" w:rsidR="00F17123" w:rsidRDefault="00F17123" w:rsidP="00F17123">
      <w:r>
        <w:t>State Agency completion only:  To assure compliance with policies described in this Guidance, the SNAP-Ed Plan shall include the following assurances.  Mark your response to the right.</w:t>
      </w:r>
    </w:p>
    <w:tbl>
      <w:tblPr>
        <w:tblStyle w:val="TableGrid1"/>
        <w:tblW w:w="5000" w:type="pct"/>
        <w:tblLook w:val="0020" w:firstRow="1" w:lastRow="0" w:firstColumn="0" w:lastColumn="0" w:noHBand="0" w:noVBand="0"/>
        <w:tblCaption w:val="SNAP-Ed Plan Assurances Checklist"/>
        <w:tblDescription w:val="SNAP-Ed Plan Assurances Checklist"/>
      </w:tblPr>
      <w:tblGrid>
        <w:gridCol w:w="8040"/>
        <w:gridCol w:w="699"/>
        <w:gridCol w:w="611"/>
      </w:tblGrid>
      <w:tr w:rsidR="00F17123" w:rsidRPr="00CF770B" w14:paraId="6C525C4C" w14:textId="77777777" w:rsidTr="0003333A">
        <w:trPr>
          <w:cantSplit/>
          <w:trHeight w:val="576"/>
          <w:tblHeader/>
        </w:trPr>
        <w:tc>
          <w:tcPr>
            <w:tcW w:w="4299" w:type="pct"/>
            <w:shd w:val="clear" w:color="auto" w:fill="2F5496" w:themeFill="accent1" w:themeFillShade="BF"/>
          </w:tcPr>
          <w:p w14:paraId="35D88D5A" w14:textId="77777777" w:rsidR="00F17123" w:rsidRPr="00CF770B" w:rsidRDefault="00F17123" w:rsidP="0003333A">
            <w:pPr>
              <w:spacing w:after="120"/>
              <w:rPr>
                <w:rStyle w:val="HeaderLevel5"/>
                <w:rFonts w:cs="Arial"/>
                <w:color w:val="FFFFFF" w:themeColor="background1"/>
              </w:rPr>
            </w:pPr>
            <w:r w:rsidRPr="00CF770B">
              <w:rPr>
                <w:rStyle w:val="HeaderLevel5"/>
                <w:rFonts w:cs="Arial"/>
                <w:color w:val="FFFFFF" w:themeColor="background1"/>
              </w:rPr>
              <w:t>SNAP-Ed Plan Assurances</w:t>
            </w:r>
          </w:p>
        </w:tc>
        <w:tc>
          <w:tcPr>
            <w:tcW w:w="374" w:type="pct"/>
            <w:shd w:val="clear" w:color="auto" w:fill="2F5496" w:themeFill="accent1" w:themeFillShade="BF"/>
          </w:tcPr>
          <w:p w14:paraId="4FB38E43" w14:textId="77777777" w:rsidR="00F17123" w:rsidRPr="00CF770B" w:rsidRDefault="00F17123" w:rsidP="0003333A">
            <w:pPr>
              <w:spacing w:after="120"/>
              <w:rPr>
                <w:rStyle w:val="HeaderLevel5"/>
                <w:rFonts w:cs="Arial"/>
                <w:color w:val="FFFFFF" w:themeColor="background1"/>
              </w:rPr>
            </w:pPr>
            <w:r w:rsidRPr="00CF770B">
              <w:rPr>
                <w:rStyle w:val="HeaderLevel5"/>
                <w:rFonts w:cs="Arial"/>
                <w:color w:val="FFFFFF" w:themeColor="background1"/>
              </w:rPr>
              <w:t>Yes</w:t>
            </w:r>
          </w:p>
        </w:tc>
        <w:tc>
          <w:tcPr>
            <w:tcW w:w="327" w:type="pct"/>
            <w:shd w:val="clear" w:color="auto" w:fill="2F5496" w:themeFill="accent1" w:themeFillShade="BF"/>
          </w:tcPr>
          <w:p w14:paraId="36656EA4" w14:textId="77777777" w:rsidR="00F17123" w:rsidRPr="00CF770B" w:rsidRDefault="00F17123" w:rsidP="0003333A">
            <w:pPr>
              <w:spacing w:after="120"/>
              <w:rPr>
                <w:rStyle w:val="HeaderLevel5"/>
                <w:rFonts w:cs="Arial"/>
                <w:color w:val="FFFFFF" w:themeColor="background1"/>
              </w:rPr>
            </w:pPr>
            <w:r w:rsidRPr="00CF770B">
              <w:rPr>
                <w:rStyle w:val="HeaderLevel5"/>
                <w:rFonts w:cs="Arial"/>
                <w:color w:val="FFFFFF" w:themeColor="background1"/>
              </w:rPr>
              <w:t>No</w:t>
            </w:r>
          </w:p>
        </w:tc>
      </w:tr>
      <w:tr w:rsidR="00F17123" w:rsidRPr="00CF770B" w14:paraId="590E03E3" w14:textId="77777777" w:rsidTr="0003333A">
        <w:trPr>
          <w:cantSplit/>
          <w:trHeight w:val="943"/>
          <w:tblHeader/>
        </w:trPr>
        <w:tc>
          <w:tcPr>
            <w:tcW w:w="4299" w:type="pct"/>
          </w:tcPr>
          <w:p w14:paraId="2EABBDD5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The State SNAP agency is accountable for the content of the State SNAP-Ed Plan and provides oversight to any sub-grantees.  The State SNAP agency is fiscally responsible for nutrition education activities funded with SNAP funds and is liable for repayment of unallowable costs.</w:t>
            </w:r>
          </w:p>
        </w:tc>
        <w:tc>
          <w:tcPr>
            <w:tcW w:w="374" w:type="pct"/>
          </w:tcPr>
          <w:p w14:paraId="0D9E4F5A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0D56E14D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078C0C3B" w14:textId="77777777" w:rsidTr="0003333A">
        <w:trPr>
          <w:cantSplit/>
          <w:trHeight w:val="529"/>
          <w:tblHeader/>
        </w:trPr>
        <w:tc>
          <w:tcPr>
            <w:tcW w:w="4299" w:type="pct"/>
          </w:tcPr>
          <w:p w14:paraId="09B80F28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Efforts have been made to target SNAP-Ed to the SNAP-Ed target population.</w:t>
            </w:r>
          </w:p>
        </w:tc>
        <w:tc>
          <w:tcPr>
            <w:tcW w:w="374" w:type="pct"/>
          </w:tcPr>
          <w:p w14:paraId="752A3663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6F757164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4868684A" w14:textId="77777777" w:rsidTr="0003333A">
        <w:trPr>
          <w:cantSplit/>
          <w:trHeight w:val="1628"/>
          <w:tblHeader/>
        </w:trPr>
        <w:tc>
          <w:tcPr>
            <w:tcW w:w="4299" w:type="pct"/>
          </w:tcPr>
          <w:p w14:paraId="22BDF380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 xml:space="preserve">Only expanded or additional coverage of those activities funded under the Expanded Food and Nutrition Education Program (EFNEP) are claimed under the SNAP-Ed grant.  Approved activities are those designed to expand the State's current EFNEP coverage </w:t>
            </w:r>
            <w:proofErr w:type="gramStart"/>
            <w:r w:rsidRPr="00CF770B">
              <w:rPr>
                <w:rStyle w:val="BodyMain"/>
              </w:rPr>
              <w:t>in order to</w:t>
            </w:r>
            <w:proofErr w:type="gramEnd"/>
            <w:r w:rsidRPr="00CF770B">
              <w:rPr>
                <w:rStyle w:val="BodyMain"/>
              </w:rPr>
              <w:t xml:space="preserve"> serve additional SNAP-Ed individuals or to provide additional education services to EFNEP clients who are eligible for the SNAP.  Activities funded under the EFNEP grant are not included in the budget for SNAP-Ed.</w:t>
            </w:r>
          </w:p>
        </w:tc>
        <w:tc>
          <w:tcPr>
            <w:tcW w:w="374" w:type="pct"/>
          </w:tcPr>
          <w:p w14:paraId="6C333496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03755C73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5C3057F8" w14:textId="77777777" w:rsidTr="0003333A">
        <w:trPr>
          <w:cantSplit/>
          <w:trHeight w:val="617"/>
          <w:tblHeader/>
        </w:trPr>
        <w:tc>
          <w:tcPr>
            <w:tcW w:w="4299" w:type="pct"/>
          </w:tcPr>
          <w:p w14:paraId="6875C7C8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Documentation of payments for approved SNAP- Ed activities is maintained by the State and will be available for USDA review and audit.</w:t>
            </w:r>
          </w:p>
        </w:tc>
        <w:tc>
          <w:tcPr>
            <w:tcW w:w="374" w:type="pct"/>
          </w:tcPr>
          <w:p w14:paraId="097E28E3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47F34F27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2C683120" w14:textId="77777777" w:rsidTr="0003333A">
        <w:trPr>
          <w:cantSplit/>
          <w:trHeight w:val="617"/>
          <w:tblHeader/>
        </w:trPr>
        <w:tc>
          <w:tcPr>
            <w:tcW w:w="4299" w:type="pct"/>
          </w:tcPr>
          <w:p w14:paraId="45ABA5E7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Contracts are procured through competitive bid procedures governed by State procurement regulations.</w:t>
            </w:r>
          </w:p>
        </w:tc>
        <w:tc>
          <w:tcPr>
            <w:tcW w:w="374" w:type="pct"/>
          </w:tcPr>
          <w:p w14:paraId="65085C78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0CD0415C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0A41C9DD" w14:textId="77777777" w:rsidTr="0003333A">
        <w:trPr>
          <w:cantSplit/>
          <w:trHeight w:val="617"/>
          <w:tblHeader/>
        </w:trPr>
        <w:tc>
          <w:tcPr>
            <w:tcW w:w="4299" w:type="pct"/>
          </w:tcPr>
          <w:p w14:paraId="34317623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Program activities are conducted in compliance with all applicable Federal laws, rules, and regulations including Civil Rights and OMB circulars governing cost issues.</w:t>
            </w:r>
          </w:p>
        </w:tc>
        <w:tc>
          <w:tcPr>
            <w:tcW w:w="374" w:type="pct"/>
          </w:tcPr>
          <w:p w14:paraId="688DEA90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276C8BF4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0CD16367" w14:textId="77777777" w:rsidTr="0003333A">
        <w:trPr>
          <w:cantSplit/>
          <w:trHeight w:val="617"/>
          <w:tblHeader/>
        </w:trPr>
        <w:tc>
          <w:tcPr>
            <w:tcW w:w="4299" w:type="pct"/>
          </w:tcPr>
          <w:p w14:paraId="18E9DBEF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 xml:space="preserve">Program activities do not supplant existing nutrition education programs, and where operating in conjunction with existing programs, enhance and supplement them.  </w:t>
            </w:r>
          </w:p>
        </w:tc>
        <w:tc>
          <w:tcPr>
            <w:tcW w:w="374" w:type="pct"/>
          </w:tcPr>
          <w:p w14:paraId="5EA71F96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4C73AD6F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661E9418" w14:textId="77777777" w:rsidTr="0003333A">
        <w:trPr>
          <w:cantSplit/>
          <w:trHeight w:val="617"/>
          <w:tblHeader/>
        </w:trPr>
        <w:tc>
          <w:tcPr>
            <w:tcW w:w="4299" w:type="pct"/>
          </w:tcPr>
          <w:p w14:paraId="57DF255B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Program activities are reasonable and necessary to accomplish SNAP-Ed objectives and goals.</w:t>
            </w:r>
          </w:p>
        </w:tc>
        <w:tc>
          <w:tcPr>
            <w:tcW w:w="374" w:type="pct"/>
          </w:tcPr>
          <w:p w14:paraId="26A90414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3D0E3BF2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6419516D" w14:textId="77777777" w:rsidTr="0003333A">
        <w:trPr>
          <w:cantSplit/>
          <w:trHeight w:val="617"/>
          <w:tblHeader/>
        </w:trPr>
        <w:tc>
          <w:tcPr>
            <w:tcW w:w="4299" w:type="pct"/>
          </w:tcPr>
          <w:p w14:paraId="3E244D1D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All materials developed or printed with SNAP Education funds include the appropriate U</w:t>
            </w:r>
            <w:r>
              <w:rPr>
                <w:rStyle w:val="BodyMain"/>
              </w:rPr>
              <w:t>SDA nondiscrimination statement and</w:t>
            </w:r>
            <w:r w:rsidRPr="00CF770B">
              <w:rPr>
                <w:rStyle w:val="BodyMain"/>
              </w:rPr>
              <w:t xml:space="preserve"> credit to SNAP as a funding source.</w:t>
            </w:r>
          </w:p>
        </w:tc>
        <w:tc>
          <w:tcPr>
            <w:tcW w:w="374" w:type="pct"/>
          </w:tcPr>
          <w:p w14:paraId="11AF16B2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0506773F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  <w:tr w:rsidR="00F17123" w:rsidRPr="00CF770B" w14:paraId="0FAD19FF" w14:textId="77777777" w:rsidTr="0003333A">
        <w:trPr>
          <w:cantSplit/>
          <w:trHeight w:val="617"/>
          <w:tblHeader/>
        </w:trPr>
        <w:tc>
          <w:tcPr>
            <w:tcW w:w="4299" w:type="pct"/>
          </w:tcPr>
          <w:p w14:paraId="3A559C83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Messages of nutrition education and obesity prevention are consistent with the Dietary Guidelines for Americans.</w:t>
            </w:r>
          </w:p>
        </w:tc>
        <w:tc>
          <w:tcPr>
            <w:tcW w:w="374" w:type="pct"/>
          </w:tcPr>
          <w:p w14:paraId="0162263C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</w:tcPr>
          <w:p w14:paraId="2D617AB4" w14:textId="77777777" w:rsidR="00F17123" w:rsidRPr="00CF770B" w:rsidRDefault="00F17123" w:rsidP="0003333A">
            <w:pPr>
              <w:spacing w:after="0"/>
              <w:rPr>
                <w:rStyle w:val="BodyMain"/>
              </w:rPr>
            </w:pPr>
          </w:p>
        </w:tc>
      </w:tr>
    </w:tbl>
    <w:p w14:paraId="16B2FE0B" w14:textId="77777777" w:rsidR="00F17123" w:rsidRDefault="00F17123"/>
    <w:sectPr w:rsidR="00F17123" w:rsidSect="00F171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4083" w14:textId="77777777" w:rsidR="00BB345D" w:rsidRDefault="00BB345D" w:rsidP="00F17123">
      <w:pPr>
        <w:spacing w:after="0" w:line="240" w:lineRule="auto"/>
      </w:pPr>
      <w:r>
        <w:separator/>
      </w:r>
    </w:p>
  </w:endnote>
  <w:endnote w:type="continuationSeparator" w:id="0">
    <w:p w14:paraId="58B2F742" w14:textId="77777777" w:rsidR="00BB345D" w:rsidRDefault="00BB345D" w:rsidP="00F1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0538" w14:textId="77777777" w:rsidR="00F17123" w:rsidRDefault="00F17123" w:rsidP="00F17123">
    <w:pPr>
      <w:pBdr>
        <w:top w:val="single" w:sz="4" w:space="1" w:color="7F7F7F" w:themeColor="text1" w:themeTint="80"/>
      </w:pBdr>
      <w:ind w:left="60" w:right="1220"/>
    </w:pPr>
    <w:r>
      <w:fldChar w:fldCharType="begin"/>
    </w:r>
    <w:r>
      <w:rPr>
        <w:b/>
      </w:rPr>
      <w:instrText xml:space="preserve"> PAGE </w:instrText>
    </w:r>
    <w:r>
      <w:fldChar w:fldCharType="separate"/>
    </w:r>
    <w:r>
      <w:t>110</w:t>
    </w:r>
    <w:r>
      <w:fldChar w:fldCharType="end"/>
    </w:r>
    <w:r>
      <w:rPr>
        <w:b/>
        <w:spacing w:val="-2"/>
      </w:rPr>
      <w:t xml:space="preserve"> </w:t>
    </w:r>
    <w:r>
      <w:rPr>
        <w:b/>
      </w:rPr>
      <w:t>|</w:t>
    </w:r>
    <w:r>
      <w:rPr>
        <w:b/>
        <w:spacing w:val="-4"/>
      </w:rPr>
      <w:t xml:space="preserve"> </w:t>
    </w:r>
    <w:r>
      <w:rPr>
        <w:b/>
      </w:rPr>
      <w:t>SNAP-Ed</w:t>
    </w:r>
    <w:r>
      <w:rPr>
        <w:b/>
        <w:spacing w:val="-3"/>
      </w:rPr>
      <w:t xml:space="preserve"> </w:t>
    </w:r>
    <w:r>
      <w:rPr>
        <w:b/>
      </w:rPr>
      <w:t>Plan</w:t>
    </w:r>
    <w:r>
      <w:rPr>
        <w:b/>
        <w:spacing w:val="-5"/>
      </w:rPr>
      <w:t xml:space="preserve"> </w:t>
    </w:r>
    <w:r>
      <w:rPr>
        <w:b/>
      </w:rPr>
      <w:t>Guidance</w:t>
    </w:r>
    <w:r>
      <w:rPr>
        <w:b/>
        <w:spacing w:val="-1"/>
      </w:rPr>
      <w:t xml:space="preserve"> </w:t>
    </w:r>
    <w:r>
      <w:rPr>
        <w:b/>
      </w:rPr>
      <w:t>Federal</w:t>
    </w:r>
    <w:r>
      <w:rPr>
        <w:b/>
        <w:spacing w:val="-2"/>
      </w:rPr>
      <w:t xml:space="preserve"> </w:t>
    </w:r>
    <w:r>
      <w:rPr>
        <w:b/>
      </w:rPr>
      <w:t>Fiscal</w:t>
    </w:r>
    <w:r>
      <w:rPr>
        <w:b/>
        <w:spacing w:val="-2"/>
      </w:rPr>
      <w:t xml:space="preserve"> </w:t>
    </w:r>
    <w:r>
      <w:rPr>
        <w:b/>
      </w:rPr>
      <w:t>Year</w:t>
    </w:r>
    <w:r>
      <w:rPr>
        <w:b/>
        <w:spacing w:val="-5"/>
      </w:rPr>
      <w:t xml:space="preserve"> </w:t>
    </w:r>
    <w:r>
      <w:rPr>
        <w:b/>
      </w:rPr>
      <w:t>2022</w:t>
    </w:r>
  </w:p>
  <w:p w14:paraId="14177C88" w14:textId="77777777" w:rsidR="00F17123" w:rsidRDefault="00F1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2AFB" w14:textId="77777777" w:rsidR="00BB345D" w:rsidRDefault="00BB345D" w:rsidP="00F17123">
      <w:pPr>
        <w:spacing w:after="0" w:line="240" w:lineRule="auto"/>
      </w:pPr>
      <w:r>
        <w:separator/>
      </w:r>
    </w:p>
  </w:footnote>
  <w:footnote w:type="continuationSeparator" w:id="0">
    <w:p w14:paraId="646F851B" w14:textId="77777777" w:rsidR="00BB345D" w:rsidRDefault="00BB345D" w:rsidP="00F1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8488" w14:textId="77777777" w:rsidR="00F17123" w:rsidRPr="00396B3F" w:rsidRDefault="00F17123" w:rsidP="00F17123">
    <w:pPr>
      <w:pStyle w:val="Header"/>
      <w:rPr>
        <w:b/>
      </w:rPr>
    </w:pPr>
    <w:r>
      <w:rPr>
        <w:b/>
      </w:rPr>
      <w:t>Template 5: SNAP-Ed Plan Assurance</w:t>
    </w:r>
  </w:p>
  <w:p w14:paraId="1FBE4C3B" w14:textId="77777777" w:rsidR="00F17123" w:rsidRDefault="00F17123" w:rsidP="00F17123">
    <w:pPr>
      <w:pStyle w:val="Header"/>
      <w:pBdr>
        <w:bottom w:val="single" w:sz="4" w:space="1" w:color="404040" w:themeColor="text1" w:themeTint="B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23"/>
    <w:rsid w:val="00BB345D"/>
    <w:rsid w:val="00F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D9EC"/>
  <w15:chartTrackingRefBased/>
  <w15:docId w15:val="{5BB824C3-49B3-4037-84A4-C03BD13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Normal"/>
    <w:qFormat/>
    <w:rsid w:val="00F17123"/>
    <w:pPr>
      <w:spacing w:after="180" w:line="274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123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123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HeaderLevel5">
    <w:name w:val="Header Level 5"/>
    <w:basedOn w:val="DefaultParagraphFont"/>
    <w:uiPriority w:val="1"/>
    <w:rsid w:val="00F17123"/>
    <w:rPr>
      <w:rFonts w:ascii="Arial" w:eastAsiaTheme="majorEastAsia" w:hAnsi="Arial" w:cstheme="majorBidi"/>
      <w:b/>
      <w:i w:val="0"/>
      <w:color w:val="385623" w:themeColor="accent6" w:themeShade="80"/>
      <w:sz w:val="24"/>
    </w:rPr>
  </w:style>
  <w:style w:type="character" w:customStyle="1" w:styleId="BodyMain">
    <w:name w:val="Body Main"/>
    <w:basedOn w:val="DefaultParagraphFont"/>
    <w:uiPriority w:val="1"/>
    <w:qFormat/>
    <w:rsid w:val="00F17123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1712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1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2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Gebreselassie, Menbere (Nunu) - FNS</dc:creator>
  <cp:keywords/>
  <dc:description/>
  <cp:lastModifiedBy>Gebreselassie, Menbere (Nunu) - FNS</cp:lastModifiedBy>
  <cp:revision>1</cp:revision>
  <dcterms:created xsi:type="dcterms:W3CDTF">2021-04-05T11:52:00Z</dcterms:created>
  <dcterms:modified xsi:type="dcterms:W3CDTF">2021-04-05T11:54:00Z</dcterms:modified>
</cp:coreProperties>
</file>