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0" w:rsidRDefault="009D4280" w:rsidP="009D4280">
      <w:pPr>
        <w:pStyle w:val="Heading2"/>
      </w:pPr>
      <w:bookmarkStart w:id="0" w:name="_Toc510108200"/>
      <w:r>
        <w:t>Template 5: SNAP-Ed Plan Assurances</w:t>
      </w:r>
      <w:bookmarkEnd w:id="0"/>
      <w:r>
        <w:t xml:space="preserve"> </w:t>
      </w:r>
    </w:p>
    <w:tbl>
      <w:tblPr>
        <w:tblpPr w:leftFromText="180" w:rightFromText="180" w:vertAnchor="page" w:horzAnchor="margin" w:tblpY="325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  <w:tblCaption w:val="SNAP-Ed Plan Assurances Checklist"/>
        <w:tblDescription w:val="SNAP-Ed Plan Assurances Checklist"/>
      </w:tblPr>
      <w:tblGrid>
        <w:gridCol w:w="8234"/>
        <w:gridCol w:w="716"/>
        <w:gridCol w:w="626"/>
      </w:tblGrid>
      <w:tr w:rsidR="009D4280" w:rsidRPr="00CF770B" w:rsidTr="009D4280">
        <w:trPr>
          <w:cantSplit/>
          <w:trHeight w:val="576"/>
          <w:tblHeader/>
        </w:trPr>
        <w:tc>
          <w:tcPr>
            <w:tcW w:w="4299" w:type="pct"/>
            <w:shd w:val="clear" w:color="auto" w:fill="1F497D" w:themeFill="text2"/>
            <w:vAlign w:val="center"/>
          </w:tcPr>
          <w:p w:rsidR="009D4280" w:rsidRPr="00CF770B" w:rsidRDefault="009D4280" w:rsidP="009D4280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SNAP-Ed Plan Assurances</w:t>
            </w:r>
          </w:p>
        </w:tc>
        <w:tc>
          <w:tcPr>
            <w:tcW w:w="374" w:type="pct"/>
            <w:shd w:val="clear" w:color="auto" w:fill="1F497D" w:themeFill="text2"/>
            <w:vAlign w:val="center"/>
          </w:tcPr>
          <w:p w:rsidR="009D4280" w:rsidRPr="00CF770B" w:rsidRDefault="009D4280" w:rsidP="009D4280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Yes</w:t>
            </w:r>
          </w:p>
        </w:tc>
        <w:tc>
          <w:tcPr>
            <w:tcW w:w="327" w:type="pct"/>
            <w:shd w:val="clear" w:color="auto" w:fill="1F497D" w:themeFill="text2"/>
            <w:vAlign w:val="center"/>
          </w:tcPr>
          <w:p w:rsidR="009D4280" w:rsidRPr="00CF770B" w:rsidRDefault="009D4280" w:rsidP="009D4280">
            <w:pPr>
              <w:spacing w:after="120"/>
              <w:rPr>
                <w:rStyle w:val="HeaderLevel5"/>
                <w:rFonts w:cs="Arial"/>
                <w:color w:val="FFFFFF" w:themeColor="background1"/>
              </w:rPr>
            </w:pPr>
            <w:r w:rsidRPr="00CF770B">
              <w:rPr>
                <w:rStyle w:val="HeaderLevel5"/>
                <w:rFonts w:cs="Arial"/>
                <w:color w:val="FFFFFF" w:themeColor="background1"/>
              </w:rPr>
              <w:t>No</w:t>
            </w:r>
          </w:p>
        </w:tc>
      </w:tr>
      <w:tr w:rsidR="009D4280" w:rsidRPr="00CF770B" w:rsidTr="009D4280">
        <w:trPr>
          <w:cantSplit/>
          <w:trHeight w:val="943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The State SNAP agency is accountable for the content of the State SNAP-Ed Plan and provides oversight to any sub-grantees.  The State SNAP agency is fiscally responsible for nutrition education activities funded with SNAP funds and is liable for repayment of unallowable costs.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529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Efforts have been made to target SNAP-Ed to the SNAP-Ed target population.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1628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Only expanded or additional coverage of those activities funded under the Expanded Food and Nutrition Education Program (EFNEP) are claimed under the SNAP-Ed grant.  Approved activities are those designed to expand the State's current EFNEP coverage in order to serve additional SNAP-Ed individuals or to provide additional education services to EFNEP clients who are eligible for the SNAP.  Activities funded under the EFNEP grant are not included in the budget for SNAP-Ed.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Documentation of payments for approved SNAP- Ed activities is maintained by the State and will be available for USDA review and audit.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Contracts are procured through competitive bid procedures governed by State procurement regulations.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Program activities are conducted in compliance with all applicable Federal laws, rules, and regulations including Civil Rights and OMB circulars governing cost issues.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 xml:space="preserve">Program activities do not supplant existing nutrition education programs, and where operating in conjunction with existing programs, enhance and supplement them.  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Program activities are reasonable and necessary to accomplish SNAP-Ed objectives and goals.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E27988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 xml:space="preserve">All materials developed </w:t>
            </w:r>
            <w:bookmarkStart w:id="1" w:name="_GoBack"/>
            <w:bookmarkEnd w:id="1"/>
            <w:r w:rsidRPr="00CF770B">
              <w:rPr>
                <w:rStyle w:val="BodyMain"/>
              </w:rPr>
              <w:t>with SNAP Education funds include the appropriate U</w:t>
            </w:r>
            <w:r>
              <w:rPr>
                <w:rStyle w:val="BodyMain"/>
              </w:rPr>
              <w:t>SDA nondiscrimination statement and</w:t>
            </w:r>
            <w:r w:rsidRPr="00CF770B">
              <w:rPr>
                <w:rStyle w:val="BodyMain"/>
              </w:rPr>
              <w:t xml:space="preserve"> credit to SNAP as a funding source.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  <w:tr w:rsidR="009D4280" w:rsidRPr="00CF770B" w:rsidTr="009D4280">
        <w:trPr>
          <w:cantSplit/>
          <w:trHeight w:val="617"/>
        </w:trPr>
        <w:tc>
          <w:tcPr>
            <w:tcW w:w="4299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  <w:r w:rsidRPr="00CF770B">
              <w:rPr>
                <w:rStyle w:val="BodyMain"/>
              </w:rPr>
              <w:t>Messages of nutrition education and obesity prevention are consistent with the Dietary Guidelines for Americans.</w:t>
            </w:r>
          </w:p>
        </w:tc>
        <w:tc>
          <w:tcPr>
            <w:tcW w:w="374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  <w:tc>
          <w:tcPr>
            <w:tcW w:w="327" w:type="pct"/>
            <w:vAlign w:val="center"/>
          </w:tcPr>
          <w:p w:rsidR="009D4280" w:rsidRPr="00CF770B" w:rsidRDefault="009D4280" w:rsidP="009D4280">
            <w:pPr>
              <w:spacing w:after="0"/>
              <w:rPr>
                <w:rStyle w:val="BodyMain"/>
              </w:rPr>
            </w:pPr>
          </w:p>
        </w:tc>
      </w:tr>
    </w:tbl>
    <w:p w:rsidR="009D4280" w:rsidRDefault="009D4280" w:rsidP="009D4280">
      <w:r>
        <w:t>State Agency completion only:  To assure compliance with policies described in this Guidance, the SNAP-Ed Plan shall include the following assurances.  Mark your response to the right.</w:t>
      </w:r>
    </w:p>
    <w:p w:rsidR="00217023" w:rsidRDefault="009D4280" w:rsidP="009D4280">
      <w:r>
        <w:t xml:space="preserve"> </w:t>
      </w:r>
    </w:p>
    <w:sectPr w:rsidR="002170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0" w:rsidRDefault="00FF245C">
      <w:pPr>
        <w:spacing w:after="0" w:line="240" w:lineRule="auto"/>
      </w:pPr>
      <w:r>
        <w:separator/>
      </w:r>
    </w:p>
  </w:endnote>
  <w:endnote w:type="continuationSeparator" w:id="0">
    <w:p w:rsidR="00616180" w:rsidRDefault="00FF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0" w:rsidRDefault="00FF245C">
      <w:pPr>
        <w:spacing w:after="0" w:line="240" w:lineRule="auto"/>
      </w:pPr>
      <w:r>
        <w:separator/>
      </w:r>
    </w:p>
  </w:footnote>
  <w:footnote w:type="continuationSeparator" w:id="0">
    <w:p w:rsidR="00616180" w:rsidRDefault="00FF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EF" w:rsidRPr="00396B3F" w:rsidRDefault="009D4280">
    <w:pPr>
      <w:pStyle w:val="Header"/>
      <w:rPr>
        <w:b/>
      </w:rPr>
    </w:pPr>
    <w:r>
      <w:rPr>
        <w:b/>
      </w:rPr>
      <w:t>Template 5: SNAP-Ed Plan Assurances</w:t>
    </w:r>
  </w:p>
  <w:p w:rsidR="00C323EF" w:rsidRDefault="009D4280" w:rsidP="00403FA8">
    <w:pPr>
      <w:pStyle w:val="Header"/>
      <w:tabs>
        <w:tab w:val="clear" w:pos="4680"/>
        <w:tab w:val="clear" w:pos="9360"/>
        <w:tab w:val="left" w:pos="1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80"/>
    <w:rsid w:val="00217023"/>
    <w:rsid w:val="00325CDC"/>
    <w:rsid w:val="00616180"/>
    <w:rsid w:val="007623D9"/>
    <w:rsid w:val="00834CB8"/>
    <w:rsid w:val="00962A36"/>
    <w:rsid w:val="009D4280"/>
    <w:rsid w:val="00B3009B"/>
    <w:rsid w:val="00E15F8A"/>
    <w:rsid w:val="00E27988"/>
    <w:rsid w:val="00E919AE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9D4280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80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9D4280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BodyMain">
    <w:name w:val="Body Main"/>
    <w:basedOn w:val="DefaultParagraphFont"/>
    <w:uiPriority w:val="1"/>
    <w:qFormat/>
    <w:rsid w:val="009D428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0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Normal"/>
    <w:qFormat/>
    <w:rsid w:val="009D4280"/>
    <w:pPr>
      <w:spacing w:after="180" w:line="274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280"/>
    <w:pPr>
      <w:keepNext/>
      <w:keepLines/>
      <w:spacing w:before="120" w:after="240" w:line="240" w:lineRule="auto"/>
      <w:outlineLvl w:val="1"/>
    </w:pPr>
    <w:rPr>
      <w:rFonts w:eastAsiaTheme="majorEastAsia" w:cstheme="majorBidi"/>
      <w:b/>
      <w:bCs/>
      <w:color w:val="677F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216"/>
    </w:pPr>
    <w:rPr>
      <w:smallCaps/>
      <w:color w:val="984806" w:themeColor="accent6" w:themeShade="80"/>
      <w:sz w:val="2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120" w:line="240" w:lineRule="auto"/>
      <w:contextualSpacing/>
    </w:pPr>
    <w:rPr>
      <w:b/>
      <w:bCs/>
      <w:caps/>
      <w:color w:val="1F497D" w:themeColor="text2"/>
      <w:sz w:val="28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3009B"/>
    <w:pPr>
      <w:tabs>
        <w:tab w:val="right" w:leader="dot" w:pos="9360"/>
      </w:tabs>
      <w:spacing w:after="0" w:line="276" w:lineRule="auto"/>
      <w:ind w:left="360"/>
      <w:jc w:val="center"/>
    </w:pPr>
    <w:rPr>
      <w:b/>
      <w:iCs/>
      <w:noProof/>
      <w:color w:val="1F497D" w:themeColor="text2"/>
      <w:szCs w:val="32"/>
    </w:rPr>
  </w:style>
  <w:style w:type="character" w:customStyle="1" w:styleId="HeaderLevel1">
    <w:name w:val="Header Level 1"/>
    <w:basedOn w:val="DefaultParagraphFont"/>
    <w:uiPriority w:val="1"/>
    <w:qFormat/>
    <w:rsid w:val="00325CDC"/>
    <w:rPr>
      <w:rFonts w:ascii="Arial" w:eastAsiaTheme="minorEastAsia" w:hAnsi="Arial" w:cs="Arial"/>
      <w:b/>
      <w:bCs/>
      <w:color w:val="000000" w:themeColor="text1"/>
      <w:sz w:val="28"/>
      <w:szCs w:val="32"/>
    </w:rPr>
  </w:style>
  <w:style w:type="character" w:customStyle="1" w:styleId="TitleofDocumentorWebsite">
    <w:name w:val="Title of Document or Website"/>
    <w:basedOn w:val="CommentReference"/>
    <w:uiPriority w:val="1"/>
    <w:qFormat/>
    <w:rsid w:val="00325CDC"/>
    <w:rPr>
      <w:rFonts w:ascii="Arial" w:hAnsi="Arial" w:cs="Arial"/>
      <w:i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5CDC"/>
    <w:rPr>
      <w:sz w:val="16"/>
      <w:szCs w:val="16"/>
    </w:rPr>
  </w:style>
  <w:style w:type="character" w:customStyle="1" w:styleId="BodyEmphasize">
    <w:name w:val="Body Emphasize"/>
    <w:basedOn w:val="Emphasis"/>
    <w:uiPriority w:val="1"/>
    <w:qFormat/>
    <w:rsid w:val="00325CDC"/>
    <w:rPr>
      <w:rFonts w:ascii="Arial" w:hAnsi="Arial" w:cs="Arial"/>
      <w:b/>
      <w:i w:val="0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5CDC"/>
    <w:rPr>
      <w:i/>
      <w:iCs/>
    </w:rPr>
  </w:style>
  <w:style w:type="character" w:customStyle="1" w:styleId="BodyText1">
    <w:name w:val="Body Text1"/>
    <w:basedOn w:val="DefaultParagraphFont"/>
    <w:uiPriority w:val="1"/>
    <w:qFormat/>
    <w:rsid w:val="00325CDC"/>
    <w:rPr>
      <w:rFonts w:ascii="Arial" w:hAnsi="Arial" w:cs="Arial"/>
      <w:sz w:val="24"/>
    </w:rPr>
  </w:style>
  <w:style w:type="character" w:customStyle="1" w:styleId="HeaderLevel2">
    <w:name w:val="Header Level 2"/>
    <w:basedOn w:val="DefaultParagraphFont"/>
    <w:uiPriority w:val="1"/>
    <w:qFormat/>
    <w:rsid w:val="00325CDC"/>
    <w:rPr>
      <w:rFonts w:ascii="Arial" w:eastAsiaTheme="majorEastAsia" w:hAnsi="Arial" w:cs="Arial"/>
      <w:b/>
      <w:bCs/>
      <w:noProof/>
      <w:color w:val="1F497D" w:themeColor="text2"/>
      <w:sz w:val="28"/>
      <w:szCs w:val="26"/>
      <w:u w:val="single"/>
    </w:rPr>
  </w:style>
  <w:style w:type="character" w:customStyle="1" w:styleId="HeaderLevel3">
    <w:name w:val="Header Level 3"/>
    <w:basedOn w:val="DefaultParagraphFont"/>
    <w:uiPriority w:val="1"/>
    <w:qFormat/>
    <w:rsid w:val="00962A36"/>
    <w:rPr>
      <w:rFonts w:ascii="Arial" w:eastAsiaTheme="majorEastAsia" w:hAnsi="Arial" w:cs="Arial"/>
      <w:b/>
      <w:bCs w:val="0"/>
      <w:noProof/>
      <w:color w:val="984806" w:themeColor="accent6" w:themeShade="80"/>
      <w:sz w:val="28"/>
      <w:u w:val="single"/>
    </w:rPr>
  </w:style>
  <w:style w:type="character" w:customStyle="1" w:styleId="HeaderLevel5">
    <w:name w:val="Header Level 5"/>
    <w:basedOn w:val="DefaultParagraphFont"/>
    <w:uiPriority w:val="1"/>
    <w:qFormat/>
    <w:rsid w:val="00325CDC"/>
    <w:rPr>
      <w:rFonts w:ascii="Arial" w:eastAsiaTheme="majorEastAsia" w:hAnsi="Arial" w:cstheme="majorBidi"/>
      <w:b/>
      <w:i w:val="0"/>
      <w:color w:val="984806" w:themeColor="accent6" w:themeShade="80"/>
      <w:sz w:val="24"/>
    </w:rPr>
  </w:style>
  <w:style w:type="character" w:customStyle="1" w:styleId="NewContent">
    <w:name w:val="New Content"/>
    <w:basedOn w:val="SubtleEmphasis"/>
    <w:uiPriority w:val="1"/>
    <w:qFormat/>
    <w:rsid w:val="00325CDC"/>
    <w:rPr>
      <w:rFonts w:ascii="Arial" w:hAnsi="Arial" w:cs="Arial"/>
      <w:b/>
      <w:i w:val="0"/>
      <w:iCs/>
      <w:color w:val="7030A0"/>
      <w:sz w:val="24"/>
    </w:rPr>
  </w:style>
  <w:style w:type="character" w:styleId="SubtleEmphasis">
    <w:name w:val="Subtle Emphasis"/>
    <w:basedOn w:val="DefaultParagraphFont"/>
    <w:uiPriority w:val="19"/>
    <w:qFormat/>
    <w:rsid w:val="00325CDC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9D4280"/>
    <w:rPr>
      <w:rFonts w:ascii="Arial" w:eastAsiaTheme="majorEastAsia" w:hAnsi="Arial" w:cstheme="majorBidi"/>
      <w:b/>
      <w:bCs/>
      <w:color w:val="677F34"/>
      <w:sz w:val="28"/>
      <w:szCs w:val="26"/>
    </w:rPr>
  </w:style>
  <w:style w:type="character" w:customStyle="1" w:styleId="BodyMain">
    <w:name w:val="Body Main"/>
    <w:basedOn w:val="DefaultParagraphFont"/>
    <w:uiPriority w:val="1"/>
    <w:qFormat/>
    <w:rsid w:val="009D428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8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Lisa - FNS</dc:creator>
  <cp:lastModifiedBy>Mays, Lisa - FNS</cp:lastModifiedBy>
  <cp:revision>3</cp:revision>
  <dcterms:created xsi:type="dcterms:W3CDTF">2018-04-02T15:52:00Z</dcterms:created>
  <dcterms:modified xsi:type="dcterms:W3CDTF">2018-04-06T16:06:00Z</dcterms:modified>
</cp:coreProperties>
</file>