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3E" w:rsidRPr="00967B3E" w:rsidRDefault="00967B3E" w:rsidP="00967B3E">
      <w:pPr>
        <w:rPr>
          <w:rFonts w:eastAsia="Arial" w:cs="Arial"/>
          <w:szCs w:val="24"/>
        </w:rPr>
      </w:pPr>
      <w:r w:rsidRPr="00967B3E">
        <w:rPr>
          <w:rFonts w:eastAsia="Arial" w:cs="Arial"/>
          <w:i/>
          <w:szCs w:val="24"/>
        </w:rPr>
        <w:t>The Healthy Hunger-Free Kids Act of 2010</w:t>
      </w:r>
      <w:r w:rsidRPr="00967B3E">
        <w:rPr>
          <w:rFonts w:eastAsia="Arial" w:cs="Arial"/>
          <w:color w:val="000000"/>
          <w:szCs w:val="24"/>
        </w:rPr>
        <w:t xml:space="preserve"> t</w:t>
      </w:r>
      <w:r w:rsidRPr="00967B3E">
        <w:rPr>
          <w:rFonts w:eastAsia="Arial" w:cs="Arial"/>
          <w:szCs w:val="24"/>
        </w:rPr>
        <w:t xml:space="preserve">ransformed SNAP-Ed into a nutrition education and obesity prevention grant program, explicitly adopting obesity prevention as a major emphasis and allowing comprehensive community and public health approaches for low-income populations.  The purpose of this checklist is to help States and Implementing Agencies use a public health approach for planning and implementing SNAP-Ed projects.  Following a general outline for program planning in public health, there are three core steps: 1) engagement and assessment, 2) program development and implementation, and 3) monitoring and evaluation.  This checklist provides examples of each of these steps.  The checklist begins by describing the types of SNAP-Ed policy, systems, and environmental change strategies and interventions, and then provides steps and examples of program planning in public health. Please keep in mind that in practice, these processes are more parallel and iterative, than they are linear. SNAP-Ed programming may include comprehensive, multi-level interventions at multiple complementary organizational and institutional levels. These approaches may address several or all elements or levels of the socio-ecological model (SEM) and may target individual factors, environmental settings, sectors of influence, and social/cultural norms and values.  </w:t>
      </w:r>
    </w:p>
    <w:p w:rsidR="00967B3E" w:rsidRPr="00967B3E" w:rsidRDefault="00967B3E" w:rsidP="00967B3E">
      <w:pPr>
        <w:rPr>
          <w:rFonts w:eastAsia="Times New Roman" w:cs="Arial"/>
          <w:b/>
          <w:noProof/>
          <w:color w:val="984806"/>
          <w:sz w:val="28"/>
          <w:u w:val="single"/>
        </w:rPr>
      </w:pPr>
      <w:bookmarkStart w:id="0" w:name="_Toc478384077"/>
      <w:r w:rsidRPr="00967B3E">
        <w:rPr>
          <w:rFonts w:eastAsia="Times New Roman" w:cs="Arial"/>
          <w:b/>
          <w:noProof/>
          <w:color w:val="984806"/>
          <w:sz w:val="28"/>
          <w:u w:val="single"/>
        </w:rPr>
        <w:t>Categories of Public Health Approaches</w:t>
      </w:r>
      <w:bookmarkEnd w:id="0"/>
    </w:p>
    <w:p w:rsidR="00967B3E" w:rsidRPr="00967B3E" w:rsidRDefault="00967B3E" w:rsidP="00967B3E">
      <w:pPr>
        <w:rPr>
          <w:rFonts w:eastAsia="Arial" w:cs="Arial"/>
          <w:szCs w:val="24"/>
        </w:rPr>
      </w:pPr>
      <w:r w:rsidRPr="00967B3E">
        <w:rPr>
          <w:rFonts w:eastAsia="Arial" w:cs="Arial"/>
          <w:szCs w:val="24"/>
        </w:rPr>
        <w:t>Selected strategies should respond to unmet community need for public health approaches that will make it easier for low-income children and families to engage in lifelong behavioral changes.  Policies, systems, and environmental (PSE) approaches intend to supplement individual, group and community-based educational strategies used by nutrition and physical activity educators in a multi-component program delivery model. Education combined with PSE is more effective than either strategy alone in preventing overweight and obesity.</w:t>
      </w:r>
    </w:p>
    <w:p w:rsidR="00967B3E" w:rsidRPr="00967B3E" w:rsidRDefault="00967B3E" w:rsidP="00967B3E">
      <w:pPr>
        <w:rPr>
          <w:rFonts w:eastAsia="Arial" w:cs="Arial"/>
          <w:szCs w:val="24"/>
        </w:rPr>
      </w:pPr>
      <w:r w:rsidRPr="00967B3E">
        <w:rPr>
          <w:rFonts w:eastAsia="Arial" w:cs="Arial"/>
          <w:szCs w:val="24"/>
        </w:rPr>
        <w:t>SNAP-Ed providers can implement community and public health approaches that affect a large segment of the population rather than solely targeting the individual or a small group. Community and public health approaches include three complementary and integrated elements: education, marketing/promotion, and policy, systems, and environmental approaches. Using these three elements helps create conditions where people are encouraged to act on their education and awareness and where the healthy choice becomes the easy and preferred choice, which is facilitated through changes in policy, systems, and the environment. By focusing activities on settings with large proportions of low-income individuals and using evidence-based interventions that are based on formative research with SNAP-Ed audiences, public health approaches can reach large numbers of low-income Americans and might produce meaningful impact.</w:t>
      </w:r>
    </w:p>
    <w:p w:rsidR="00967B3E" w:rsidRPr="00967B3E" w:rsidRDefault="00967B3E" w:rsidP="00967B3E">
      <w:pPr>
        <w:rPr>
          <w:rFonts w:eastAsia="Arial" w:cs="Arial"/>
          <w:szCs w:val="24"/>
        </w:rPr>
      </w:pPr>
      <w:bookmarkStart w:id="1" w:name="_Toc477187458"/>
      <w:r w:rsidRPr="00967B3E">
        <w:rPr>
          <w:rFonts w:eastAsia="Times New Roman" w:cs="Arial"/>
          <w:b/>
          <w:bCs/>
          <w:iCs/>
          <w:color w:val="1F497D"/>
        </w:rPr>
        <w:lastRenderedPageBreak/>
        <w:t>Policy:</w:t>
      </w:r>
      <w:bookmarkEnd w:id="1"/>
      <w:r w:rsidRPr="00967B3E">
        <w:rPr>
          <w:rFonts w:eastAsia="Arial" w:cs="Arial"/>
          <w:color w:val="000000"/>
          <w:szCs w:val="24"/>
        </w:rPr>
        <w:t xml:space="preserve"> </w:t>
      </w:r>
      <w:r w:rsidRPr="00967B3E">
        <w:rPr>
          <w:rFonts w:eastAsia="Arial" w:cs="Arial"/>
          <w:szCs w:val="24"/>
        </w:rPr>
        <w:t xml:space="preserve">A written statement of an organizational position, decision, or course of action. Ideally policies describe actions, resources, implementation, evaluation, and enforcement. Policies are made in the public, non-profit, and business sectors. Policies will help to guide behavioral changes for audiences served through SNAP-Ed programming. </w:t>
      </w:r>
    </w:p>
    <w:p w:rsidR="00967B3E" w:rsidRPr="00967B3E" w:rsidRDefault="00967B3E" w:rsidP="00967B3E">
      <w:pPr>
        <w:rPr>
          <w:rFonts w:eastAsia="Arial" w:cs="Arial"/>
          <w:szCs w:val="24"/>
        </w:rPr>
      </w:pPr>
      <w:r w:rsidRPr="00967B3E">
        <w:rPr>
          <w:rFonts w:eastAsia="Arial" w:cs="Arial"/>
          <w:szCs w:val="24"/>
        </w:rPr>
        <w:t xml:space="preserve">Example: A school that serves a majority low-income student body writes a policy that allows the use of school facilities for recreation by children, parents, and community members during non-school hours. The local SNAP-Ed provider can be a member of a coalition of community groups that work with the school to develop this policy. </w:t>
      </w:r>
    </w:p>
    <w:p w:rsidR="00967B3E" w:rsidRPr="00967B3E" w:rsidRDefault="00967B3E" w:rsidP="00967B3E">
      <w:pPr>
        <w:rPr>
          <w:rFonts w:eastAsia="Arial" w:cs="Arial"/>
          <w:szCs w:val="24"/>
        </w:rPr>
      </w:pPr>
      <w:bookmarkStart w:id="2" w:name="_Toc477187459"/>
      <w:r w:rsidRPr="00967B3E">
        <w:rPr>
          <w:rFonts w:eastAsia="Times New Roman" w:cs="Arial"/>
          <w:b/>
          <w:bCs/>
          <w:iCs/>
          <w:color w:val="1F497D"/>
        </w:rPr>
        <w:t>Systems:</w:t>
      </w:r>
      <w:bookmarkEnd w:id="2"/>
      <w:r w:rsidRPr="00967B3E">
        <w:rPr>
          <w:rFonts w:eastAsia="Times New Roman" w:cs="Arial"/>
          <w:b/>
          <w:bCs/>
          <w:color w:val="365F91"/>
          <w:szCs w:val="24"/>
        </w:rPr>
        <w:t xml:space="preserve"> </w:t>
      </w:r>
      <w:r w:rsidRPr="00967B3E">
        <w:rPr>
          <w:rFonts w:eastAsia="Arial" w:cs="Arial"/>
          <w:szCs w:val="24"/>
        </w:rPr>
        <w:t>Systems changes are unwritten, ongoing, organizational decisions or changes that result in new activities reaching large proportions of people the organization serves. Systems changes alter how the organization or network of organizations conducts business. An organization may adopt a new intervention, reallocate other resources, or in significant ways modify its direction to benefit low-income consumers in qualifying sites and communities. Systems changes may precede or follow a written policy.</w:t>
      </w:r>
    </w:p>
    <w:p w:rsidR="00967B3E" w:rsidRPr="00967B3E" w:rsidRDefault="00967B3E" w:rsidP="00967B3E">
      <w:pPr>
        <w:rPr>
          <w:rFonts w:eastAsia="Arial" w:cs="Arial"/>
          <w:szCs w:val="24"/>
        </w:rPr>
      </w:pPr>
      <w:r w:rsidRPr="00967B3E">
        <w:rPr>
          <w:rFonts w:eastAsia="Arial" w:cs="Arial"/>
          <w:szCs w:val="24"/>
        </w:rPr>
        <w:t>Example: A local food policy council creates a farm-to-fork system that links farmers and local distributors with new retail or wholesale customers in low-income settings. The local SNAP-Ed provider could be an instrumental member of this food policy council providing insight into the needs of the low-income target audience.</w:t>
      </w:r>
    </w:p>
    <w:p w:rsidR="00967B3E" w:rsidRPr="00967B3E" w:rsidRDefault="00967B3E" w:rsidP="00967B3E">
      <w:pPr>
        <w:rPr>
          <w:rFonts w:eastAsia="Arial" w:cs="Arial"/>
          <w:szCs w:val="24"/>
        </w:rPr>
      </w:pPr>
      <w:bookmarkStart w:id="3" w:name="_Toc477187460"/>
      <w:r w:rsidRPr="00967B3E">
        <w:rPr>
          <w:rFonts w:eastAsia="Times New Roman" w:cs="Arial"/>
          <w:b/>
          <w:bCs/>
          <w:iCs/>
          <w:color w:val="1F497D"/>
        </w:rPr>
        <w:t>Environmental:</w:t>
      </w:r>
      <w:bookmarkEnd w:id="3"/>
      <w:r w:rsidRPr="00967B3E">
        <w:rPr>
          <w:rFonts w:eastAsia="Times New Roman" w:cs="Arial"/>
          <w:b/>
          <w:bCs/>
          <w:iCs/>
          <w:color w:val="1F497D"/>
        </w:rPr>
        <w:t xml:space="preserve"> </w:t>
      </w:r>
      <w:r w:rsidRPr="00967B3E">
        <w:rPr>
          <w:rFonts w:eastAsia="Arial" w:cs="Arial"/>
          <w:szCs w:val="24"/>
        </w:rPr>
        <w:t>Includes the built or physical environments which are visual/observable, but may include economic, social, normative or message environments. Modifications in settings where food is sold, served, or distributed may promote healthy food choices. Signage that promotes the use of stairwells or walking trails may increase awareness and use of these amenities. Social changes may include shaping attitudes among teachers or service providers about time allotted for physical activity breaks. Economic changes may include financial disincentives or incentives to encourage a desired behavior, such as purchasing more fruits and vegetables. Note that SNAP-Ed funds may not be used to provide the cash value of financial incentives.</w:t>
      </w:r>
    </w:p>
    <w:p w:rsidR="00967B3E" w:rsidRPr="00967B3E" w:rsidRDefault="00967B3E" w:rsidP="00967B3E">
      <w:pPr>
        <w:rPr>
          <w:rFonts w:eastAsia="Arial" w:cs="Arial"/>
          <w:szCs w:val="24"/>
        </w:rPr>
      </w:pPr>
      <w:r w:rsidRPr="00967B3E">
        <w:rPr>
          <w:rFonts w:eastAsia="Arial" w:cs="Arial"/>
          <w:szCs w:val="24"/>
        </w:rPr>
        <w:t>Example: A food retailer serving SNAP participants or other low-income persons institutes in-store signage with free educational materials to encourage consumer selection of healthier food options based on the Dietary Guidelines for Americans and MyPlate. A SNAP-Ed provider can provide consultation and technical assistance to the retailer on preferred educational materials and positioning of signage to reach the target audience through this channel.</w:t>
      </w:r>
    </w:p>
    <w:tbl>
      <w:tblPr>
        <w:tblStyle w:val="TableGrid1"/>
        <w:tblW w:w="5000" w:type="pct"/>
        <w:tblLook w:val="04A0" w:firstRow="1" w:lastRow="0" w:firstColumn="1" w:lastColumn="0" w:noHBand="0" w:noVBand="1"/>
        <w:tblCaption w:val="Checklist for Evidence Based Approaches"/>
        <w:tblDescription w:val="Checklist for Evidence Based Approaches"/>
      </w:tblPr>
      <w:tblGrid>
        <w:gridCol w:w="6949"/>
        <w:gridCol w:w="720"/>
        <w:gridCol w:w="540"/>
        <w:gridCol w:w="1367"/>
      </w:tblGrid>
      <w:tr w:rsidR="00967B3E" w:rsidRPr="00967B3E" w:rsidTr="005E3AC4">
        <w:trPr>
          <w:cantSplit/>
          <w:tblHeader/>
        </w:trPr>
        <w:tc>
          <w:tcPr>
            <w:tcW w:w="3628" w:type="pct"/>
            <w:shd w:val="clear" w:color="auto" w:fill="365F91" w:themeFill="accent1" w:themeFillShade="BF"/>
          </w:tcPr>
          <w:p w:rsidR="00967B3E" w:rsidRPr="00967B3E" w:rsidRDefault="00967B3E" w:rsidP="00967B3E">
            <w:pPr>
              <w:spacing w:after="120" w:line="240" w:lineRule="auto"/>
              <w:rPr>
                <w:rFonts w:eastAsia="Times New Roman" w:cs="Arial"/>
                <w:bCs/>
                <w:iCs/>
                <w:color w:val="FFFFFF"/>
              </w:rPr>
            </w:pPr>
            <w:r w:rsidRPr="00967B3E">
              <w:rPr>
                <w:rFonts w:eastAsia="Times New Roman" w:cs="Arial"/>
                <w:bCs/>
                <w:iCs/>
                <w:color w:val="FFFFFF"/>
              </w:rPr>
              <w:lastRenderedPageBreak/>
              <w:t>Step 1.  Engagement and Assessment: Findings from assessing the needs and assets of local settings should inform the selected PSE approach. The following are common components of stakeholder engagement and community assessments.</w:t>
            </w:r>
          </w:p>
        </w:tc>
        <w:tc>
          <w:tcPr>
            <w:tcW w:w="376" w:type="pct"/>
            <w:shd w:val="clear" w:color="auto" w:fill="365F91" w:themeFill="accent1" w:themeFillShade="BF"/>
          </w:tcPr>
          <w:p w:rsidR="00967B3E" w:rsidRPr="00967B3E" w:rsidRDefault="00967B3E" w:rsidP="00967B3E">
            <w:pPr>
              <w:spacing w:after="120" w:line="240" w:lineRule="auto"/>
              <w:rPr>
                <w:rFonts w:eastAsia="Times New Roman" w:cs="Arial"/>
                <w:bCs/>
                <w:iCs/>
                <w:color w:val="FFFFFF"/>
              </w:rPr>
            </w:pPr>
            <w:r w:rsidRPr="00967B3E">
              <w:rPr>
                <w:rFonts w:eastAsia="Times New Roman" w:cs="Arial"/>
                <w:bCs/>
                <w:iCs/>
                <w:color w:val="FFFFFF"/>
              </w:rPr>
              <w:t>Yes</w:t>
            </w:r>
          </w:p>
        </w:tc>
        <w:tc>
          <w:tcPr>
            <w:tcW w:w="282" w:type="pct"/>
            <w:shd w:val="clear" w:color="auto" w:fill="365F91" w:themeFill="accent1" w:themeFillShade="BF"/>
          </w:tcPr>
          <w:p w:rsidR="00967B3E" w:rsidRPr="00967B3E" w:rsidRDefault="00967B3E" w:rsidP="00967B3E">
            <w:pPr>
              <w:spacing w:after="120" w:line="240" w:lineRule="auto"/>
              <w:rPr>
                <w:rFonts w:eastAsia="Times New Roman" w:cs="Arial"/>
                <w:bCs/>
                <w:iCs/>
                <w:color w:val="FFFFFF"/>
              </w:rPr>
            </w:pPr>
            <w:r w:rsidRPr="00967B3E">
              <w:rPr>
                <w:rFonts w:eastAsia="Times New Roman" w:cs="Arial"/>
                <w:bCs/>
                <w:iCs/>
                <w:color w:val="FFFFFF"/>
              </w:rPr>
              <w:t>No</w:t>
            </w:r>
          </w:p>
        </w:tc>
        <w:tc>
          <w:tcPr>
            <w:tcW w:w="714" w:type="pct"/>
            <w:shd w:val="clear" w:color="auto" w:fill="365F91" w:themeFill="accent1" w:themeFillShade="BF"/>
          </w:tcPr>
          <w:p w:rsidR="00967B3E" w:rsidRPr="00967B3E" w:rsidRDefault="00967B3E" w:rsidP="00967B3E">
            <w:pPr>
              <w:spacing w:after="120" w:line="240" w:lineRule="auto"/>
              <w:rPr>
                <w:rFonts w:eastAsia="Times New Roman" w:cs="Arial"/>
                <w:bCs/>
                <w:iCs/>
                <w:color w:val="FFFFFF"/>
              </w:rPr>
            </w:pPr>
            <w:r w:rsidRPr="00967B3E">
              <w:rPr>
                <w:rFonts w:eastAsia="Times New Roman" w:cs="Arial"/>
                <w:bCs/>
                <w:iCs/>
                <w:color w:val="FFFFFF"/>
              </w:rPr>
              <w:t>Additional Info.</w:t>
            </w:r>
          </w:p>
        </w:tc>
      </w:tr>
      <w:tr w:rsidR="00967B3E" w:rsidRPr="00967B3E" w:rsidTr="005E3AC4">
        <w:trPr>
          <w:cantSplit/>
          <w:tblHeader/>
        </w:trPr>
        <w:tc>
          <w:tcPr>
            <w:tcW w:w="3628" w:type="pct"/>
          </w:tcPr>
          <w:p w:rsidR="00967B3E" w:rsidRPr="00967B3E" w:rsidRDefault="00967B3E" w:rsidP="00967B3E">
            <w:pPr>
              <w:spacing w:before="80" w:after="40" w:line="240" w:lineRule="auto"/>
              <w:rPr>
                <w:rFonts w:eastAsia="Arial" w:cs="Arial"/>
                <w:szCs w:val="24"/>
              </w:rPr>
            </w:pPr>
            <w:r w:rsidRPr="00967B3E">
              <w:rPr>
                <w:rFonts w:eastAsia="Arial" w:cs="Arial"/>
                <w:szCs w:val="24"/>
              </w:rPr>
              <w:t xml:space="preserve">Collect and analyze qualitative and quantitative data from primary and secondary sources. Primary data is data that one collects directly through surveys, interviews, and focus groups; it often adds local or unique information difficult to obtain through secondary data. Secondary data is existing data which has already been collected by someone else. Previous evaluation data may also be useful to the assessment. </w:t>
            </w:r>
          </w:p>
        </w:tc>
        <w:tc>
          <w:tcPr>
            <w:tcW w:w="376" w:type="pct"/>
          </w:tcPr>
          <w:p w:rsidR="00967B3E" w:rsidRPr="00967B3E" w:rsidRDefault="00967B3E" w:rsidP="00967B3E">
            <w:pPr>
              <w:spacing w:before="80" w:after="40" w:line="240" w:lineRule="auto"/>
              <w:rPr>
                <w:rFonts w:eastAsia="Arial" w:cs="Arial"/>
                <w:szCs w:val="24"/>
              </w:rPr>
            </w:pPr>
          </w:p>
        </w:tc>
        <w:tc>
          <w:tcPr>
            <w:tcW w:w="282" w:type="pct"/>
          </w:tcPr>
          <w:p w:rsidR="00967B3E" w:rsidRPr="00967B3E" w:rsidRDefault="00967B3E" w:rsidP="00967B3E">
            <w:pPr>
              <w:spacing w:before="80" w:after="40" w:line="240" w:lineRule="auto"/>
              <w:rPr>
                <w:rFonts w:eastAsia="Arial" w:cs="Arial"/>
                <w:szCs w:val="24"/>
              </w:rPr>
            </w:pPr>
          </w:p>
        </w:tc>
        <w:tc>
          <w:tcPr>
            <w:tcW w:w="714" w:type="pct"/>
          </w:tcPr>
          <w:p w:rsidR="00967B3E" w:rsidRPr="00967B3E" w:rsidRDefault="00967B3E" w:rsidP="00967B3E">
            <w:pPr>
              <w:spacing w:before="80" w:after="40" w:line="240" w:lineRule="auto"/>
              <w:rPr>
                <w:rFonts w:eastAsia="Arial" w:cs="Arial"/>
                <w:szCs w:val="24"/>
              </w:rPr>
            </w:pPr>
          </w:p>
        </w:tc>
      </w:tr>
      <w:tr w:rsidR="00967B3E" w:rsidRPr="00967B3E" w:rsidTr="005E3AC4">
        <w:trPr>
          <w:cantSplit/>
          <w:tblHeader/>
        </w:trPr>
        <w:tc>
          <w:tcPr>
            <w:tcW w:w="3628" w:type="pct"/>
          </w:tcPr>
          <w:p w:rsidR="00967B3E" w:rsidRPr="00967B3E" w:rsidRDefault="00967B3E" w:rsidP="00967B3E">
            <w:pPr>
              <w:spacing w:before="80" w:after="40" w:line="240" w:lineRule="auto"/>
              <w:rPr>
                <w:rFonts w:eastAsia="Arial" w:cs="Arial"/>
                <w:szCs w:val="24"/>
              </w:rPr>
            </w:pPr>
            <w:r w:rsidRPr="00967B3E">
              <w:rPr>
                <w:rFonts w:eastAsia="Arial" w:cs="Arial"/>
                <w:szCs w:val="24"/>
              </w:rPr>
              <w:t xml:space="preserve">Incorporate stakeholder (e.g. local decision makers, program partners, program participants) priorities and local initiatives to determine the appropriate strategies.   </w:t>
            </w:r>
          </w:p>
        </w:tc>
        <w:tc>
          <w:tcPr>
            <w:tcW w:w="376" w:type="pct"/>
          </w:tcPr>
          <w:p w:rsidR="00967B3E" w:rsidRPr="00967B3E" w:rsidRDefault="00967B3E" w:rsidP="00967B3E">
            <w:pPr>
              <w:spacing w:before="80" w:after="40" w:line="240" w:lineRule="auto"/>
              <w:rPr>
                <w:rFonts w:eastAsia="Arial" w:cs="Arial"/>
                <w:szCs w:val="24"/>
              </w:rPr>
            </w:pPr>
          </w:p>
        </w:tc>
        <w:tc>
          <w:tcPr>
            <w:tcW w:w="282" w:type="pct"/>
          </w:tcPr>
          <w:p w:rsidR="00967B3E" w:rsidRPr="00967B3E" w:rsidRDefault="00967B3E" w:rsidP="00967B3E">
            <w:pPr>
              <w:spacing w:before="80" w:after="40" w:line="240" w:lineRule="auto"/>
              <w:rPr>
                <w:rFonts w:eastAsia="Arial" w:cs="Arial"/>
                <w:szCs w:val="24"/>
              </w:rPr>
            </w:pPr>
          </w:p>
        </w:tc>
        <w:tc>
          <w:tcPr>
            <w:tcW w:w="714" w:type="pct"/>
          </w:tcPr>
          <w:p w:rsidR="00967B3E" w:rsidRPr="00967B3E" w:rsidRDefault="00967B3E" w:rsidP="00967B3E">
            <w:pPr>
              <w:spacing w:before="80" w:after="40" w:line="240" w:lineRule="auto"/>
              <w:rPr>
                <w:rFonts w:eastAsia="Arial" w:cs="Arial"/>
                <w:szCs w:val="24"/>
              </w:rPr>
            </w:pPr>
          </w:p>
        </w:tc>
      </w:tr>
      <w:tr w:rsidR="00967B3E" w:rsidRPr="00967B3E" w:rsidTr="005E3AC4">
        <w:trPr>
          <w:cantSplit/>
          <w:tblHeader/>
        </w:trPr>
        <w:tc>
          <w:tcPr>
            <w:tcW w:w="3628" w:type="pct"/>
          </w:tcPr>
          <w:p w:rsidR="00967B3E" w:rsidRPr="00967B3E" w:rsidRDefault="00967B3E" w:rsidP="00967B3E">
            <w:pPr>
              <w:spacing w:before="80" w:after="40" w:line="240" w:lineRule="auto"/>
              <w:rPr>
                <w:rFonts w:eastAsia="Arial" w:cs="Arial"/>
                <w:szCs w:val="24"/>
              </w:rPr>
            </w:pPr>
            <w:r w:rsidRPr="00967B3E">
              <w:rPr>
                <w:rFonts w:eastAsia="Arial" w:cs="Arial"/>
                <w:szCs w:val="24"/>
              </w:rPr>
              <w:t xml:space="preserve">Engage communities of focus and gain an understanding of current issues of importance and relevance to them.  </w:t>
            </w:r>
          </w:p>
        </w:tc>
        <w:tc>
          <w:tcPr>
            <w:tcW w:w="376" w:type="pct"/>
          </w:tcPr>
          <w:p w:rsidR="00967B3E" w:rsidRPr="00967B3E" w:rsidRDefault="00967B3E" w:rsidP="00967B3E">
            <w:pPr>
              <w:spacing w:before="80" w:after="40" w:line="240" w:lineRule="auto"/>
              <w:rPr>
                <w:rFonts w:eastAsia="Arial" w:cs="Arial"/>
                <w:szCs w:val="24"/>
              </w:rPr>
            </w:pPr>
          </w:p>
        </w:tc>
        <w:tc>
          <w:tcPr>
            <w:tcW w:w="282" w:type="pct"/>
          </w:tcPr>
          <w:p w:rsidR="00967B3E" w:rsidRPr="00967B3E" w:rsidRDefault="00967B3E" w:rsidP="00967B3E">
            <w:pPr>
              <w:spacing w:before="80" w:after="40" w:line="240" w:lineRule="auto"/>
              <w:rPr>
                <w:rFonts w:eastAsia="Arial" w:cs="Arial"/>
                <w:szCs w:val="24"/>
              </w:rPr>
            </w:pPr>
          </w:p>
        </w:tc>
        <w:tc>
          <w:tcPr>
            <w:tcW w:w="714" w:type="pct"/>
          </w:tcPr>
          <w:p w:rsidR="00967B3E" w:rsidRPr="00967B3E" w:rsidRDefault="00967B3E" w:rsidP="00967B3E">
            <w:pPr>
              <w:spacing w:before="80" w:after="40" w:line="240" w:lineRule="auto"/>
              <w:rPr>
                <w:rFonts w:eastAsia="Arial" w:cs="Arial"/>
                <w:szCs w:val="24"/>
              </w:rPr>
            </w:pPr>
          </w:p>
        </w:tc>
      </w:tr>
      <w:tr w:rsidR="00967B3E" w:rsidRPr="00967B3E" w:rsidTr="005E3AC4">
        <w:trPr>
          <w:cantSplit/>
          <w:tblHeader/>
        </w:trPr>
        <w:tc>
          <w:tcPr>
            <w:tcW w:w="3628" w:type="pct"/>
          </w:tcPr>
          <w:p w:rsidR="00967B3E" w:rsidRPr="00967B3E" w:rsidRDefault="00967B3E" w:rsidP="00967B3E">
            <w:pPr>
              <w:spacing w:before="80" w:after="40" w:line="240" w:lineRule="auto"/>
              <w:rPr>
                <w:rFonts w:eastAsia="Arial" w:cs="Arial"/>
                <w:szCs w:val="24"/>
              </w:rPr>
            </w:pPr>
            <w:r w:rsidRPr="00967B3E">
              <w:rPr>
                <w:rFonts w:eastAsia="Arial" w:cs="Arial"/>
                <w:szCs w:val="24"/>
              </w:rPr>
              <w:t>Form community advisory groups, or other bodies to facilitate and maintain stakeholder input.</w:t>
            </w:r>
          </w:p>
        </w:tc>
        <w:tc>
          <w:tcPr>
            <w:tcW w:w="376" w:type="pct"/>
          </w:tcPr>
          <w:p w:rsidR="00967B3E" w:rsidRPr="00967B3E" w:rsidRDefault="00967B3E" w:rsidP="00967B3E">
            <w:pPr>
              <w:spacing w:before="80" w:after="40" w:line="240" w:lineRule="auto"/>
              <w:rPr>
                <w:rFonts w:eastAsia="Arial" w:cs="Arial"/>
                <w:szCs w:val="24"/>
              </w:rPr>
            </w:pPr>
          </w:p>
        </w:tc>
        <w:tc>
          <w:tcPr>
            <w:tcW w:w="282" w:type="pct"/>
          </w:tcPr>
          <w:p w:rsidR="00967B3E" w:rsidRPr="00967B3E" w:rsidRDefault="00967B3E" w:rsidP="00967B3E">
            <w:pPr>
              <w:spacing w:before="80" w:after="40" w:line="240" w:lineRule="auto"/>
              <w:rPr>
                <w:rFonts w:eastAsia="Arial" w:cs="Arial"/>
                <w:szCs w:val="24"/>
              </w:rPr>
            </w:pPr>
          </w:p>
        </w:tc>
        <w:tc>
          <w:tcPr>
            <w:tcW w:w="714" w:type="pct"/>
          </w:tcPr>
          <w:p w:rsidR="00967B3E" w:rsidRPr="00967B3E" w:rsidRDefault="00967B3E" w:rsidP="00967B3E">
            <w:pPr>
              <w:spacing w:before="80" w:after="40" w:line="240" w:lineRule="auto"/>
              <w:rPr>
                <w:rFonts w:eastAsia="Arial" w:cs="Arial"/>
                <w:szCs w:val="24"/>
              </w:rPr>
            </w:pPr>
          </w:p>
        </w:tc>
      </w:tr>
      <w:tr w:rsidR="00967B3E" w:rsidRPr="00967B3E" w:rsidTr="005E3AC4">
        <w:trPr>
          <w:cantSplit/>
          <w:tblHeader/>
        </w:trPr>
        <w:tc>
          <w:tcPr>
            <w:tcW w:w="3628" w:type="pct"/>
          </w:tcPr>
          <w:p w:rsidR="00967B3E" w:rsidRPr="00967B3E" w:rsidRDefault="00967B3E" w:rsidP="00967B3E">
            <w:pPr>
              <w:spacing w:before="80" w:after="40" w:line="240" w:lineRule="auto"/>
              <w:rPr>
                <w:rFonts w:eastAsia="Arial" w:cs="Arial"/>
                <w:szCs w:val="24"/>
              </w:rPr>
            </w:pPr>
            <w:r w:rsidRPr="00967B3E">
              <w:rPr>
                <w:rFonts w:eastAsia="Arial" w:cs="Arial"/>
                <w:szCs w:val="24"/>
              </w:rPr>
              <w:t>Coordinate with other FNS-funded programs such as the Special Supplemental Nutrition Program for Women, Infants and Children (WIC), the Child Nutrition Programs which include the National School Lunch Program, and Summer Food Service Program, to help ensure SNAP-Ed fills in gaps left by other nutrition programs.</w:t>
            </w:r>
          </w:p>
        </w:tc>
        <w:tc>
          <w:tcPr>
            <w:tcW w:w="376" w:type="pct"/>
          </w:tcPr>
          <w:p w:rsidR="00967B3E" w:rsidRPr="00967B3E" w:rsidRDefault="00967B3E" w:rsidP="00967B3E">
            <w:pPr>
              <w:spacing w:before="80" w:after="40" w:line="240" w:lineRule="auto"/>
              <w:rPr>
                <w:rFonts w:eastAsia="Arial" w:cs="Arial"/>
                <w:szCs w:val="24"/>
              </w:rPr>
            </w:pPr>
          </w:p>
        </w:tc>
        <w:tc>
          <w:tcPr>
            <w:tcW w:w="282" w:type="pct"/>
          </w:tcPr>
          <w:p w:rsidR="00967B3E" w:rsidRPr="00967B3E" w:rsidRDefault="00967B3E" w:rsidP="00967B3E">
            <w:pPr>
              <w:spacing w:before="80" w:after="40" w:line="240" w:lineRule="auto"/>
              <w:rPr>
                <w:rFonts w:eastAsia="Arial" w:cs="Arial"/>
                <w:szCs w:val="24"/>
              </w:rPr>
            </w:pPr>
          </w:p>
        </w:tc>
        <w:tc>
          <w:tcPr>
            <w:tcW w:w="714" w:type="pct"/>
          </w:tcPr>
          <w:p w:rsidR="00967B3E" w:rsidRPr="00967B3E" w:rsidRDefault="00967B3E" w:rsidP="00967B3E">
            <w:pPr>
              <w:spacing w:before="80" w:after="40" w:line="240" w:lineRule="auto"/>
              <w:rPr>
                <w:rFonts w:eastAsia="Arial" w:cs="Arial"/>
                <w:szCs w:val="24"/>
              </w:rPr>
            </w:pPr>
          </w:p>
        </w:tc>
      </w:tr>
      <w:tr w:rsidR="00967B3E" w:rsidRPr="00967B3E" w:rsidTr="005E3AC4">
        <w:trPr>
          <w:cantSplit/>
          <w:tblHeader/>
        </w:trPr>
        <w:tc>
          <w:tcPr>
            <w:tcW w:w="3628" w:type="pct"/>
          </w:tcPr>
          <w:p w:rsidR="00967B3E" w:rsidRPr="00967B3E" w:rsidRDefault="00967B3E" w:rsidP="00967B3E">
            <w:pPr>
              <w:spacing w:before="80" w:after="40" w:line="240" w:lineRule="auto"/>
              <w:rPr>
                <w:rFonts w:eastAsia="Arial" w:cs="Arial"/>
                <w:szCs w:val="24"/>
              </w:rPr>
            </w:pPr>
            <w:r w:rsidRPr="00967B3E">
              <w:rPr>
                <w:rFonts w:eastAsia="Arial" w:cs="Arial"/>
                <w:szCs w:val="24"/>
              </w:rPr>
              <w:t xml:space="preserve">Partner with other existing services and resources at the national, State, and local levels to further the reach and impact of SNAP-Ed activities.  Developing and enhancing partnerships is critical to instituting policy, systems, and environmental change strategies in communities. </w:t>
            </w:r>
          </w:p>
        </w:tc>
        <w:tc>
          <w:tcPr>
            <w:tcW w:w="376" w:type="pct"/>
          </w:tcPr>
          <w:p w:rsidR="00967B3E" w:rsidRPr="00967B3E" w:rsidRDefault="00967B3E" w:rsidP="00967B3E">
            <w:pPr>
              <w:spacing w:before="80" w:after="40" w:line="240" w:lineRule="auto"/>
              <w:rPr>
                <w:rFonts w:eastAsia="Arial" w:cs="Arial"/>
                <w:szCs w:val="24"/>
              </w:rPr>
            </w:pPr>
          </w:p>
        </w:tc>
        <w:tc>
          <w:tcPr>
            <w:tcW w:w="282" w:type="pct"/>
          </w:tcPr>
          <w:p w:rsidR="00967B3E" w:rsidRPr="00967B3E" w:rsidRDefault="00967B3E" w:rsidP="00967B3E">
            <w:pPr>
              <w:spacing w:before="80" w:after="40" w:line="240" w:lineRule="auto"/>
              <w:rPr>
                <w:rFonts w:eastAsia="Arial" w:cs="Arial"/>
                <w:szCs w:val="24"/>
              </w:rPr>
            </w:pPr>
          </w:p>
        </w:tc>
        <w:tc>
          <w:tcPr>
            <w:tcW w:w="714" w:type="pct"/>
          </w:tcPr>
          <w:p w:rsidR="00967B3E" w:rsidRPr="00967B3E" w:rsidRDefault="00967B3E" w:rsidP="00967B3E">
            <w:pPr>
              <w:spacing w:before="80" w:after="40" w:line="240" w:lineRule="auto"/>
              <w:rPr>
                <w:rFonts w:eastAsia="Arial" w:cs="Arial"/>
                <w:szCs w:val="24"/>
              </w:rPr>
            </w:pPr>
          </w:p>
        </w:tc>
      </w:tr>
      <w:tr w:rsidR="00967B3E" w:rsidRPr="00967B3E" w:rsidTr="005E3AC4">
        <w:trPr>
          <w:cantSplit/>
          <w:tblHeader/>
        </w:trPr>
        <w:tc>
          <w:tcPr>
            <w:tcW w:w="3628" w:type="pct"/>
          </w:tcPr>
          <w:p w:rsidR="00967B3E" w:rsidRPr="00967B3E" w:rsidRDefault="00967B3E" w:rsidP="00967B3E">
            <w:pPr>
              <w:spacing w:before="80" w:after="40" w:line="240" w:lineRule="auto"/>
              <w:rPr>
                <w:rFonts w:eastAsia="Arial" w:cs="Arial"/>
                <w:szCs w:val="24"/>
              </w:rPr>
            </w:pPr>
            <w:r w:rsidRPr="00967B3E">
              <w:rPr>
                <w:rFonts w:eastAsia="Arial" w:cs="Arial"/>
                <w:szCs w:val="24"/>
              </w:rPr>
              <w:t xml:space="preserve">Assess settings that are conducive to reaching a large segment of the population, which otherwise would be challenging to reach one person at a time.  </w:t>
            </w:r>
          </w:p>
        </w:tc>
        <w:tc>
          <w:tcPr>
            <w:tcW w:w="376" w:type="pct"/>
          </w:tcPr>
          <w:p w:rsidR="00967B3E" w:rsidRPr="00967B3E" w:rsidRDefault="00967B3E" w:rsidP="00967B3E">
            <w:pPr>
              <w:spacing w:before="80" w:after="40" w:line="240" w:lineRule="auto"/>
              <w:rPr>
                <w:rFonts w:eastAsia="Arial" w:cs="Arial"/>
                <w:szCs w:val="24"/>
              </w:rPr>
            </w:pPr>
          </w:p>
        </w:tc>
        <w:tc>
          <w:tcPr>
            <w:tcW w:w="282" w:type="pct"/>
          </w:tcPr>
          <w:p w:rsidR="00967B3E" w:rsidRPr="00967B3E" w:rsidRDefault="00967B3E" w:rsidP="00967B3E">
            <w:pPr>
              <w:spacing w:before="80" w:after="40" w:line="240" w:lineRule="auto"/>
              <w:rPr>
                <w:rFonts w:eastAsia="Arial" w:cs="Arial"/>
                <w:szCs w:val="24"/>
              </w:rPr>
            </w:pPr>
          </w:p>
        </w:tc>
        <w:tc>
          <w:tcPr>
            <w:tcW w:w="714" w:type="pct"/>
          </w:tcPr>
          <w:p w:rsidR="00967B3E" w:rsidRPr="00967B3E" w:rsidRDefault="00967B3E" w:rsidP="00967B3E">
            <w:pPr>
              <w:spacing w:before="80" w:after="40" w:line="240" w:lineRule="auto"/>
              <w:rPr>
                <w:rFonts w:eastAsia="Arial" w:cs="Arial"/>
                <w:szCs w:val="24"/>
              </w:rPr>
            </w:pPr>
          </w:p>
        </w:tc>
      </w:tr>
      <w:tr w:rsidR="00967B3E" w:rsidRPr="00967B3E" w:rsidTr="005E3AC4">
        <w:trPr>
          <w:cantSplit/>
          <w:tblHeader/>
        </w:trPr>
        <w:tc>
          <w:tcPr>
            <w:tcW w:w="3628" w:type="pct"/>
          </w:tcPr>
          <w:p w:rsidR="00967B3E" w:rsidRPr="00967B3E" w:rsidRDefault="00967B3E" w:rsidP="00967B3E">
            <w:pPr>
              <w:spacing w:before="80" w:after="40" w:line="240" w:lineRule="auto"/>
              <w:rPr>
                <w:rFonts w:eastAsia="Arial" w:cs="Arial"/>
                <w:szCs w:val="24"/>
              </w:rPr>
            </w:pPr>
            <w:r w:rsidRPr="00967B3E">
              <w:rPr>
                <w:rFonts w:eastAsia="Arial" w:cs="Arial"/>
                <w:szCs w:val="24"/>
              </w:rPr>
              <w:t xml:space="preserve">Assess areas with barriers to the availability and/or accessibility of healthy options (e.g. access to healthy and affordable grocery stores, safe pedestrian walkways, and parks and open spaces). </w:t>
            </w:r>
          </w:p>
        </w:tc>
        <w:tc>
          <w:tcPr>
            <w:tcW w:w="376" w:type="pct"/>
          </w:tcPr>
          <w:p w:rsidR="00967B3E" w:rsidRPr="00967B3E" w:rsidRDefault="00967B3E" w:rsidP="00967B3E">
            <w:pPr>
              <w:spacing w:before="80" w:after="40" w:line="240" w:lineRule="auto"/>
              <w:rPr>
                <w:rFonts w:eastAsia="Arial" w:cs="Arial"/>
                <w:szCs w:val="24"/>
              </w:rPr>
            </w:pPr>
          </w:p>
        </w:tc>
        <w:tc>
          <w:tcPr>
            <w:tcW w:w="282" w:type="pct"/>
          </w:tcPr>
          <w:p w:rsidR="00967B3E" w:rsidRPr="00967B3E" w:rsidRDefault="00967B3E" w:rsidP="00967B3E">
            <w:pPr>
              <w:spacing w:before="80" w:after="40" w:line="240" w:lineRule="auto"/>
              <w:rPr>
                <w:rFonts w:eastAsia="Arial" w:cs="Arial"/>
                <w:szCs w:val="24"/>
              </w:rPr>
            </w:pPr>
          </w:p>
        </w:tc>
        <w:tc>
          <w:tcPr>
            <w:tcW w:w="714" w:type="pct"/>
          </w:tcPr>
          <w:p w:rsidR="00967B3E" w:rsidRPr="00967B3E" w:rsidRDefault="00967B3E" w:rsidP="00967B3E">
            <w:pPr>
              <w:spacing w:before="80" w:after="40" w:line="240" w:lineRule="auto"/>
              <w:rPr>
                <w:rFonts w:eastAsia="Arial" w:cs="Arial"/>
                <w:szCs w:val="24"/>
              </w:rPr>
            </w:pPr>
          </w:p>
        </w:tc>
      </w:tr>
      <w:tr w:rsidR="00967B3E" w:rsidRPr="00967B3E" w:rsidTr="005E3AC4">
        <w:trPr>
          <w:cantSplit/>
          <w:tblHeader/>
        </w:trPr>
        <w:tc>
          <w:tcPr>
            <w:tcW w:w="3628" w:type="pct"/>
          </w:tcPr>
          <w:p w:rsidR="00967B3E" w:rsidRPr="00967B3E" w:rsidRDefault="00967B3E" w:rsidP="00967B3E">
            <w:pPr>
              <w:spacing w:before="80" w:after="40" w:line="240" w:lineRule="auto"/>
              <w:rPr>
                <w:rFonts w:eastAsia="Arial" w:cs="Arial"/>
                <w:szCs w:val="24"/>
              </w:rPr>
            </w:pPr>
            <w:r w:rsidRPr="00967B3E">
              <w:rPr>
                <w:rFonts w:eastAsia="Arial" w:cs="Arial"/>
                <w:szCs w:val="24"/>
              </w:rPr>
              <w:t>Determine what will serve as baseline data.</w:t>
            </w:r>
          </w:p>
        </w:tc>
        <w:tc>
          <w:tcPr>
            <w:tcW w:w="376" w:type="pct"/>
          </w:tcPr>
          <w:p w:rsidR="00967B3E" w:rsidRPr="00967B3E" w:rsidRDefault="00967B3E" w:rsidP="00967B3E">
            <w:pPr>
              <w:spacing w:before="80" w:after="40" w:line="240" w:lineRule="auto"/>
              <w:rPr>
                <w:rFonts w:eastAsia="Arial" w:cs="Arial"/>
                <w:szCs w:val="24"/>
              </w:rPr>
            </w:pPr>
          </w:p>
        </w:tc>
        <w:tc>
          <w:tcPr>
            <w:tcW w:w="282" w:type="pct"/>
          </w:tcPr>
          <w:p w:rsidR="00967B3E" w:rsidRPr="00967B3E" w:rsidRDefault="00967B3E" w:rsidP="00967B3E">
            <w:pPr>
              <w:spacing w:before="80" w:after="40" w:line="240" w:lineRule="auto"/>
              <w:rPr>
                <w:rFonts w:eastAsia="Arial" w:cs="Arial"/>
                <w:szCs w:val="24"/>
              </w:rPr>
            </w:pPr>
          </w:p>
        </w:tc>
        <w:tc>
          <w:tcPr>
            <w:tcW w:w="714" w:type="pct"/>
          </w:tcPr>
          <w:p w:rsidR="00967B3E" w:rsidRPr="00967B3E" w:rsidRDefault="00967B3E" w:rsidP="00967B3E">
            <w:pPr>
              <w:spacing w:before="80" w:after="40" w:line="240" w:lineRule="auto"/>
              <w:rPr>
                <w:rFonts w:eastAsia="Arial" w:cs="Arial"/>
                <w:szCs w:val="24"/>
              </w:rPr>
            </w:pPr>
          </w:p>
        </w:tc>
      </w:tr>
    </w:tbl>
    <w:p w:rsidR="00967B3E" w:rsidRPr="00967B3E" w:rsidRDefault="00967B3E" w:rsidP="00967B3E">
      <w:pPr>
        <w:rPr>
          <w:rFonts w:eastAsia="Arial" w:cs="Arial"/>
        </w:rPr>
      </w:pPr>
      <w:r w:rsidRPr="00967B3E">
        <w:rPr>
          <w:rFonts w:eastAsia="Arial" w:cs="Arial"/>
        </w:rPr>
        <w:br w:type="page"/>
      </w:r>
    </w:p>
    <w:tbl>
      <w:tblPr>
        <w:tblStyle w:val="TableGrid1"/>
        <w:tblW w:w="5000" w:type="pct"/>
        <w:tblLook w:val="04A0" w:firstRow="1" w:lastRow="0" w:firstColumn="1" w:lastColumn="0" w:noHBand="0" w:noVBand="1"/>
        <w:tblCaption w:val="Checklist for Evidence Based Approaches"/>
        <w:tblDescription w:val="Checklist for Evidence Based Approaches"/>
      </w:tblPr>
      <w:tblGrid>
        <w:gridCol w:w="6949"/>
        <w:gridCol w:w="720"/>
        <w:gridCol w:w="540"/>
        <w:gridCol w:w="1367"/>
      </w:tblGrid>
      <w:tr w:rsidR="00967B3E" w:rsidRPr="00967B3E" w:rsidTr="005E3AC4">
        <w:trPr>
          <w:cantSplit/>
          <w:tblHeader/>
        </w:trPr>
        <w:tc>
          <w:tcPr>
            <w:tcW w:w="3628" w:type="pct"/>
            <w:shd w:val="clear" w:color="auto" w:fill="365F91" w:themeFill="accent1" w:themeFillShade="BF"/>
          </w:tcPr>
          <w:p w:rsidR="00967B3E" w:rsidRPr="00967B3E" w:rsidRDefault="00967B3E" w:rsidP="00967B3E">
            <w:pPr>
              <w:spacing w:beforeLines="40" w:before="96" w:afterLines="40" w:after="96" w:line="240" w:lineRule="auto"/>
              <w:rPr>
                <w:rFonts w:eastAsia="Times New Roman" w:cs="Arial"/>
                <w:bCs/>
                <w:iCs/>
                <w:color w:val="FFFFFF"/>
              </w:rPr>
            </w:pPr>
            <w:r w:rsidRPr="00967B3E">
              <w:rPr>
                <w:rFonts w:eastAsia="Times New Roman" w:cs="Arial"/>
                <w:bCs/>
                <w:iCs/>
                <w:color w:val="FFFFFF"/>
              </w:rPr>
              <w:lastRenderedPageBreak/>
              <w:t xml:space="preserve">Step 2.   Program Development and Implementation: The program design is based on the conclusions drawn in the Engagement and Assessment phase, and developed as an appropriate response to the identified issues.  Be sure to build goals and objectives which reflect the socio-ecological model (SEM).  The following are components of program development and implementation used in public health planning processes.  </w:t>
            </w:r>
          </w:p>
        </w:tc>
        <w:tc>
          <w:tcPr>
            <w:tcW w:w="376" w:type="pct"/>
            <w:shd w:val="clear" w:color="auto" w:fill="365F91" w:themeFill="accent1" w:themeFillShade="BF"/>
          </w:tcPr>
          <w:p w:rsidR="00967B3E" w:rsidRPr="00967B3E" w:rsidRDefault="00967B3E" w:rsidP="00967B3E">
            <w:pPr>
              <w:spacing w:beforeLines="40" w:before="96" w:afterLines="40" w:after="96" w:line="240" w:lineRule="auto"/>
              <w:rPr>
                <w:rFonts w:eastAsia="Times New Roman" w:cs="Arial"/>
                <w:bCs/>
                <w:iCs/>
                <w:color w:val="FFFFFF"/>
              </w:rPr>
            </w:pPr>
            <w:r w:rsidRPr="00967B3E">
              <w:rPr>
                <w:rFonts w:eastAsia="Times New Roman" w:cs="Arial"/>
                <w:bCs/>
                <w:iCs/>
                <w:color w:val="FFFFFF"/>
              </w:rPr>
              <w:t>Yes</w:t>
            </w:r>
          </w:p>
        </w:tc>
        <w:tc>
          <w:tcPr>
            <w:tcW w:w="282" w:type="pct"/>
            <w:shd w:val="clear" w:color="auto" w:fill="365F91" w:themeFill="accent1" w:themeFillShade="BF"/>
          </w:tcPr>
          <w:p w:rsidR="00967B3E" w:rsidRPr="00967B3E" w:rsidRDefault="00967B3E" w:rsidP="00967B3E">
            <w:pPr>
              <w:spacing w:beforeLines="40" w:before="96" w:afterLines="40" w:after="96" w:line="240" w:lineRule="auto"/>
              <w:rPr>
                <w:rFonts w:eastAsia="Times New Roman" w:cs="Arial"/>
                <w:bCs/>
                <w:iCs/>
                <w:color w:val="FFFFFF"/>
              </w:rPr>
            </w:pPr>
            <w:r w:rsidRPr="00967B3E">
              <w:rPr>
                <w:rFonts w:eastAsia="Times New Roman" w:cs="Arial"/>
                <w:bCs/>
                <w:iCs/>
                <w:color w:val="FFFFFF"/>
              </w:rPr>
              <w:t>No</w:t>
            </w:r>
          </w:p>
        </w:tc>
        <w:tc>
          <w:tcPr>
            <w:tcW w:w="714" w:type="pct"/>
            <w:shd w:val="clear" w:color="auto" w:fill="365F91" w:themeFill="accent1" w:themeFillShade="BF"/>
          </w:tcPr>
          <w:p w:rsidR="00967B3E" w:rsidRPr="00967B3E" w:rsidRDefault="00967B3E" w:rsidP="00967B3E">
            <w:pPr>
              <w:spacing w:beforeLines="40" w:before="96" w:afterLines="40" w:after="96" w:line="240" w:lineRule="auto"/>
              <w:rPr>
                <w:rFonts w:eastAsia="Times New Roman" w:cs="Arial"/>
                <w:bCs/>
                <w:iCs/>
                <w:color w:val="FFFFFF"/>
              </w:rPr>
            </w:pPr>
            <w:r w:rsidRPr="00967B3E">
              <w:rPr>
                <w:rFonts w:eastAsia="Times New Roman" w:cs="Arial"/>
                <w:bCs/>
                <w:iCs/>
                <w:color w:val="FFFFFF"/>
              </w:rPr>
              <w:t>Additional Info.</w:t>
            </w:r>
          </w:p>
        </w:tc>
      </w:tr>
      <w:tr w:rsidR="00967B3E" w:rsidRPr="00967B3E" w:rsidTr="005E3AC4">
        <w:trPr>
          <w:cantSplit/>
          <w:tblHeader/>
        </w:trPr>
        <w:tc>
          <w:tcPr>
            <w:tcW w:w="3628" w:type="pct"/>
          </w:tcPr>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 xml:space="preserve">Identify target population(s) to work with for the intervention. </w:t>
            </w:r>
          </w:p>
        </w:tc>
        <w:tc>
          <w:tcPr>
            <w:tcW w:w="376" w:type="pct"/>
          </w:tcPr>
          <w:p w:rsidR="00967B3E" w:rsidRPr="00967B3E" w:rsidRDefault="00967B3E" w:rsidP="00967B3E">
            <w:pPr>
              <w:spacing w:beforeLines="40" w:before="96" w:afterLines="40" w:after="96" w:line="240" w:lineRule="auto"/>
              <w:rPr>
                <w:rFonts w:eastAsia="Arial" w:cs="Arial"/>
                <w:sz w:val="22"/>
                <w:szCs w:val="24"/>
              </w:rPr>
            </w:pPr>
          </w:p>
        </w:tc>
        <w:tc>
          <w:tcPr>
            <w:tcW w:w="282" w:type="pct"/>
          </w:tcPr>
          <w:p w:rsidR="00967B3E" w:rsidRPr="00967B3E" w:rsidRDefault="00967B3E" w:rsidP="00967B3E">
            <w:pPr>
              <w:spacing w:beforeLines="40" w:before="96" w:afterLines="40" w:after="96" w:line="240" w:lineRule="auto"/>
              <w:rPr>
                <w:rFonts w:eastAsia="Arial" w:cs="Arial"/>
                <w:sz w:val="22"/>
                <w:szCs w:val="24"/>
              </w:rPr>
            </w:pPr>
          </w:p>
        </w:tc>
        <w:tc>
          <w:tcPr>
            <w:tcW w:w="714" w:type="pct"/>
          </w:tcPr>
          <w:p w:rsidR="00967B3E" w:rsidRPr="00967B3E" w:rsidRDefault="00967B3E" w:rsidP="00967B3E">
            <w:pPr>
              <w:spacing w:beforeLines="40" w:before="96" w:afterLines="40" w:after="96" w:line="240" w:lineRule="auto"/>
              <w:rPr>
                <w:rFonts w:eastAsia="Arial" w:cs="Arial"/>
                <w:sz w:val="22"/>
                <w:szCs w:val="24"/>
              </w:rPr>
            </w:pPr>
          </w:p>
        </w:tc>
      </w:tr>
      <w:tr w:rsidR="00967B3E" w:rsidRPr="00967B3E" w:rsidTr="005E3AC4">
        <w:trPr>
          <w:cantSplit/>
          <w:tblHeader/>
        </w:trPr>
        <w:tc>
          <w:tcPr>
            <w:tcW w:w="3628" w:type="pct"/>
          </w:tcPr>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 xml:space="preserve">Identify appropriate PSE approaches, which complement direct and indirect education strategies, based on the results from Step 1. Engagement and Assessment. </w:t>
            </w:r>
          </w:p>
        </w:tc>
        <w:tc>
          <w:tcPr>
            <w:tcW w:w="376" w:type="pct"/>
          </w:tcPr>
          <w:p w:rsidR="00967B3E" w:rsidRPr="00967B3E" w:rsidRDefault="00967B3E" w:rsidP="00967B3E">
            <w:pPr>
              <w:spacing w:beforeLines="40" w:before="96" w:afterLines="40" w:after="96" w:line="240" w:lineRule="auto"/>
              <w:rPr>
                <w:rFonts w:eastAsia="Arial" w:cs="Arial"/>
                <w:sz w:val="22"/>
                <w:szCs w:val="24"/>
              </w:rPr>
            </w:pPr>
          </w:p>
        </w:tc>
        <w:tc>
          <w:tcPr>
            <w:tcW w:w="282" w:type="pct"/>
          </w:tcPr>
          <w:p w:rsidR="00967B3E" w:rsidRPr="00967B3E" w:rsidRDefault="00967B3E" w:rsidP="00967B3E">
            <w:pPr>
              <w:spacing w:beforeLines="40" w:before="96" w:afterLines="40" w:after="96" w:line="240" w:lineRule="auto"/>
              <w:rPr>
                <w:rFonts w:eastAsia="Arial" w:cs="Arial"/>
                <w:sz w:val="22"/>
                <w:szCs w:val="24"/>
              </w:rPr>
            </w:pPr>
          </w:p>
        </w:tc>
        <w:tc>
          <w:tcPr>
            <w:tcW w:w="714" w:type="pct"/>
          </w:tcPr>
          <w:p w:rsidR="00967B3E" w:rsidRPr="00967B3E" w:rsidRDefault="00967B3E" w:rsidP="00967B3E">
            <w:pPr>
              <w:spacing w:beforeLines="40" w:before="96" w:afterLines="40" w:after="96" w:line="240" w:lineRule="auto"/>
              <w:rPr>
                <w:rFonts w:eastAsia="Arial" w:cs="Arial"/>
                <w:sz w:val="22"/>
                <w:szCs w:val="24"/>
              </w:rPr>
            </w:pPr>
          </w:p>
        </w:tc>
      </w:tr>
      <w:tr w:rsidR="00967B3E" w:rsidRPr="00967B3E" w:rsidTr="005E3AC4">
        <w:trPr>
          <w:cantSplit/>
          <w:tblHeader/>
        </w:trPr>
        <w:tc>
          <w:tcPr>
            <w:tcW w:w="3628" w:type="pct"/>
          </w:tcPr>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 xml:space="preserve">Select and align goals and SMART (simple, measurable, attainable, realistic, timely) objectives in at least two levels of the SEM with the Multi-Level Frameworks, such as the:  </w:t>
            </w:r>
          </w:p>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 xml:space="preserve">SNAP-Ed Evaluation Framework  </w:t>
            </w:r>
          </w:p>
          <w:p w:rsidR="00967B3E" w:rsidRPr="00967B3E" w:rsidRDefault="00967B3E" w:rsidP="00967B3E">
            <w:pPr>
              <w:spacing w:beforeLines="40" w:before="96" w:afterLines="40" w:after="96" w:line="240" w:lineRule="auto"/>
              <w:rPr>
                <w:rFonts w:eastAsia="Arial" w:cs="Arial"/>
                <w:color w:val="1F497D"/>
                <w:sz w:val="22"/>
              </w:rPr>
            </w:pPr>
            <w:hyperlink r:id="rId7" w:tooltip="SNAP-Ed Connection website SNAP-Ed Framework" w:history="1">
              <w:r w:rsidRPr="00967B3E">
                <w:rPr>
                  <w:rFonts w:ascii="Franklin Gothic Book" w:eastAsia="Arial" w:hAnsi="Franklin Gothic Book" w:cs="Arial"/>
                  <w:color w:val="0000FF"/>
                  <w:sz w:val="22"/>
                  <w:u w:val="single"/>
                </w:rPr>
                <w:t>https://snaped.fns.usda.gov/snap/EvaluationFramework/SNAP-EdEvaluationFrameworkInterpretiveGuide.pdf</w:t>
              </w:r>
            </w:hyperlink>
          </w:p>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CDC Obesity Prevention Framework</w:t>
            </w:r>
          </w:p>
          <w:p w:rsidR="00967B3E" w:rsidRPr="00967B3E" w:rsidRDefault="00967B3E" w:rsidP="00967B3E">
            <w:pPr>
              <w:spacing w:beforeLines="40" w:before="96" w:afterLines="40" w:after="96" w:line="240" w:lineRule="auto"/>
              <w:rPr>
                <w:rFonts w:eastAsia="Arial" w:cs="Arial"/>
                <w:color w:val="000000"/>
                <w:sz w:val="22"/>
                <w:szCs w:val="24"/>
              </w:rPr>
            </w:pPr>
            <w:hyperlink r:id="rId8" w:tooltip="CDC website Obesity Prevention Framework" w:history="1">
              <w:r w:rsidRPr="00967B3E">
                <w:rPr>
                  <w:rFonts w:ascii="Franklin Gothic Book" w:eastAsia="Arial" w:hAnsi="Franklin Gothic Book" w:cs="Arial"/>
                  <w:color w:val="0000FF"/>
                  <w:sz w:val="22"/>
                  <w:szCs w:val="24"/>
                  <w:u w:val="single"/>
                </w:rPr>
                <w:t>http://www.cdc.gov/pcd/issues/2012/11_0322.htm</w:t>
              </w:r>
            </w:hyperlink>
            <w:r w:rsidRPr="00967B3E">
              <w:rPr>
                <w:rFonts w:eastAsia="Arial" w:cs="Arial"/>
                <w:color w:val="000000"/>
                <w:sz w:val="22"/>
                <w:szCs w:val="24"/>
              </w:rPr>
              <w:t xml:space="preserve">, or </w:t>
            </w:r>
          </w:p>
          <w:p w:rsidR="00967B3E" w:rsidRPr="00967B3E" w:rsidRDefault="00967B3E" w:rsidP="00967B3E">
            <w:pPr>
              <w:spacing w:beforeLines="40" w:before="96" w:afterLines="40" w:after="96" w:line="240" w:lineRule="auto"/>
              <w:rPr>
                <w:rFonts w:eastAsia="Arial" w:cs="Arial"/>
                <w:color w:val="000000"/>
                <w:sz w:val="22"/>
                <w:szCs w:val="24"/>
              </w:rPr>
            </w:pPr>
            <w:r w:rsidRPr="00967B3E">
              <w:rPr>
                <w:rFonts w:eastAsia="Arial" w:cs="Arial"/>
                <w:color w:val="000000"/>
                <w:sz w:val="22"/>
                <w:szCs w:val="24"/>
              </w:rPr>
              <w:t>NIFA Community Nutrition Education Logic Model</w:t>
            </w:r>
          </w:p>
          <w:p w:rsidR="00967B3E" w:rsidRPr="00967B3E" w:rsidRDefault="00967B3E" w:rsidP="00967B3E">
            <w:pPr>
              <w:spacing w:beforeLines="40" w:before="96" w:afterLines="40" w:after="96" w:line="240" w:lineRule="auto"/>
              <w:rPr>
                <w:rFonts w:ascii="Franklin Gothic Book" w:eastAsia="Arial" w:hAnsi="Franklin Gothic Book" w:cs="Arial"/>
                <w:color w:val="0000FF"/>
                <w:sz w:val="22"/>
                <w:szCs w:val="24"/>
                <w:u w:val="single"/>
              </w:rPr>
            </w:pPr>
            <w:hyperlink r:id="rId9" w:tooltip="USDA NIFA Website Community Nutrition Education (CNE) Logic Model" w:history="1">
              <w:r w:rsidRPr="00967B3E">
                <w:rPr>
                  <w:rFonts w:ascii="Franklin Gothic Book" w:eastAsia="Arial" w:hAnsi="Franklin Gothic Book" w:cs="Arial"/>
                  <w:color w:val="0000FF"/>
                  <w:sz w:val="22"/>
                  <w:szCs w:val="24"/>
                  <w:u w:val="single"/>
                </w:rPr>
                <w:t>https://nifa.usda.gov/resource/community-nutrition-education-cne-logic-model</w:t>
              </w:r>
            </w:hyperlink>
          </w:p>
        </w:tc>
        <w:tc>
          <w:tcPr>
            <w:tcW w:w="376" w:type="pct"/>
          </w:tcPr>
          <w:p w:rsidR="00967B3E" w:rsidRPr="00967B3E" w:rsidRDefault="00967B3E" w:rsidP="00967B3E">
            <w:pPr>
              <w:spacing w:beforeLines="40" w:before="96" w:afterLines="40" w:after="96" w:line="240" w:lineRule="auto"/>
              <w:rPr>
                <w:rFonts w:eastAsia="Arial" w:cs="Arial"/>
                <w:sz w:val="22"/>
                <w:szCs w:val="24"/>
              </w:rPr>
            </w:pPr>
          </w:p>
        </w:tc>
        <w:tc>
          <w:tcPr>
            <w:tcW w:w="282" w:type="pct"/>
          </w:tcPr>
          <w:p w:rsidR="00967B3E" w:rsidRPr="00967B3E" w:rsidRDefault="00967B3E" w:rsidP="00967B3E">
            <w:pPr>
              <w:spacing w:beforeLines="40" w:before="96" w:afterLines="40" w:after="96" w:line="240" w:lineRule="auto"/>
              <w:rPr>
                <w:rFonts w:eastAsia="Arial" w:cs="Arial"/>
                <w:sz w:val="22"/>
                <w:szCs w:val="24"/>
              </w:rPr>
            </w:pPr>
          </w:p>
        </w:tc>
        <w:tc>
          <w:tcPr>
            <w:tcW w:w="714" w:type="pct"/>
          </w:tcPr>
          <w:p w:rsidR="00967B3E" w:rsidRPr="00967B3E" w:rsidRDefault="00967B3E" w:rsidP="00967B3E">
            <w:pPr>
              <w:spacing w:beforeLines="40" w:before="96" w:afterLines="40" w:after="96" w:line="240" w:lineRule="auto"/>
              <w:rPr>
                <w:rFonts w:eastAsia="Arial" w:cs="Arial"/>
                <w:sz w:val="22"/>
                <w:szCs w:val="24"/>
              </w:rPr>
            </w:pPr>
          </w:p>
        </w:tc>
      </w:tr>
      <w:tr w:rsidR="00967B3E" w:rsidRPr="00967B3E" w:rsidTr="005E3AC4">
        <w:trPr>
          <w:cantSplit/>
          <w:tblHeader/>
        </w:trPr>
        <w:tc>
          <w:tcPr>
            <w:tcW w:w="3628" w:type="pct"/>
          </w:tcPr>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Create a logic model that clearly links each component of the policy and program changes to one another, and connects these to the overall, long-term outcome of improved nutrition, physical activity, and maintenance of normal body weight.</w:t>
            </w:r>
          </w:p>
        </w:tc>
        <w:tc>
          <w:tcPr>
            <w:tcW w:w="376" w:type="pct"/>
          </w:tcPr>
          <w:p w:rsidR="00967B3E" w:rsidRPr="00967B3E" w:rsidRDefault="00967B3E" w:rsidP="00967B3E">
            <w:pPr>
              <w:spacing w:beforeLines="40" w:before="96" w:afterLines="40" w:after="96" w:line="240" w:lineRule="auto"/>
              <w:rPr>
                <w:rFonts w:eastAsia="Arial" w:cs="Arial"/>
                <w:sz w:val="22"/>
                <w:szCs w:val="24"/>
              </w:rPr>
            </w:pPr>
          </w:p>
        </w:tc>
        <w:tc>
          <w:tcPr>
            <w:tcW w:w="282" w:type="pct"/>
          </w:tcPr>
          <w:p w:rsidR="00967B3E" w:rsidRPr="00967B3E" w:rsidRDefault="00967B3E" w:rsidP="00967B3E">
            <w:pPr>
              <w:spacing w:beforeLines="40" w:before="96" w:afterLines="40" w:after="96" w:line="240" w:lineRule="auto"/>
              <w:rPr>
                <w:rFonts w:eastAsia="Arial" w:cs="Arial"/>
                <w:sz w:val="22"/>
                <w:szCs w:val="24"/>
              </w:rPr>
            </w:pPr>
          </w:p>
        </w:tc>
        <w:tc>
          <w:tcPr>
            <w:tcW w:w="714" w:type="pct"/>
          </w:tcPr>
          <w:p w:rsidR="00967B3E" w:rsidRPr="00967B3E" w:rsidRDefault="00967B3E" w:rsidP="00967B3E">
            <w:pPr>
              <w:spacing w:beforeLines="40" w:before="96" w:afterLines="40" w:after="96" w:line="240" w:lineRule="auto"/>
              <w:rPr>
                <w:rFonts w:eastAsia="Arial" w:cs="Arial"/>
                <w:sz w:val="22"/>
                <w:szCs w:val="24"/>
              </w:rPr>
            </w:pPr>
          </w:p>
        </w:tc>
      </w:tr>
      <w:tr w:rsidR="00967B3E" w:rsidRPr="00967B3E" w:rsidTr="005E3AC4">
        <w:trPr>
          <w:cantSplit/>
          <w:tblHeader/>
        </w:trPr>
        <w:tc>
          <w:tcPr>
            <w:tcW w:w="3628" w:type="pct"/>
          </w:tcPr>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 xml:space="preserve">Select and train implementers.  </w:t>
            </w:r>
          </w:p>
        </w:tc>
        <w:tc>
          <w:tcPr>
            <w:tcW w:w="376" w:type="pct"/>
          </w:tcPr>
          <w:p w:rsidR="00967B3E" w:rsidRPr="00967B3E" w:rsidRDefault="00967B3E" w:rsidP="00967B3E">
            <w:pPr>
              <w:spacing w:beforeLines="40" w:before="96" w:afterLines="40" w:after="96" w:line="240" w:lineRule="auto"/>
              <w:rPr>
                <w:rFonts w:eastAsia="Arial" w:cs="Arial"/>
                <w:sz w:val="22"/>
                <w:szCs w:val="24"/>
              </w:rPr>
            </w:pPr>
          </w:p>
        </w:tc>
        <w:tc>
          <w:tcPr>
            <w:tcW w:w="282" w:type="pct"/>
          </w:tcPr>
          <w:p w:rsidR="00967B3E" w:rsidRPr="00967B3E" w:rsidRDefault="00967B3E" w:rsidP="00967B3E">
            <w:pPr>
              <w:spacing w:beforeLines="40" w:before="96" w:afterLines="40" w:after="96" w:line="240" w:lineRule="auto"/>
              <w:rPr>
                <w:rFonts w:eastAsia="Arial" w:cs="Arial"/>
                <w:sz w:val="22"/>
                <w:szCs w:val="24"/>
              </w:rPr>
            </w:pPr>
          </w:p>
        </w:tc>
        <w:tc>
          <w:tcPr>
            <w:tcW w:w="714" w:type="pct"/>
          </w:tcPr>
          <w:p w:rsidR="00967B3E" w:rsidRPr="00967B3E" w:rsidRDefault="00967B3E" w:rsidP="00967B3E">
            <w:pPr>
              <w:spacing w:beforeLines="40" w:before="96" w:afterLines="40" w:after="96" w:line="240" w:lineRule="auto"/>
              <w:rPr>
                <w:rFonts w:eastAsia="Arial" w:cs="Arial"/>
                <w:sz w:val="22"/>
                <w:szCs w:val="24"/>
              </w:rPr>
            </w:pPr>
          </w:p>
        </w:tc>
      </w:tr>
      <w:tr w:rsidR="00967B3E" w:rsidRPr="00967B3E" w:rsidTr="005E3AC4">
        <w:trPr>
          <w:cantSplit/>
          <w:tblHeader/>
        </w:trPr>
        <w:tc>
          <w:tcPr>
            <w:tcW w:w="3628" w:type="pct"/>
          </w:tcPr>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 xml:space="preserve">Facilitate adoption, implementation, and maintenance. </w:t>
            </w:r>
          </w:p>
        </w:tc>
        <w:tc>
          <w:tcPr>
            <w:tcW w:w="376" w:type="pct"/>
          </w:tcPr>
          <w:p w:rsidR="00967B3E" w:rsidRPr="00967B3E" w:rsidRDefault="00967B3E" w:rsidP="00967B3E">
            <w:pPr>
              <w:spacing w:beforeLines="40" w:before="96" w:afterLines="40" w:after="96" w:line="240" w:lineRule="auto"/>
              <w:rPr>
                <w:rFonts w:eastAsia="Arial" w:cs="Arial"/>
                <w:sz w:val="22"/>
                <w:szCs w:val="24"/>
              </w:rPr>
            </w:pPr>
          </w:p>
        </w:tc>
        <w:tc>
          <w:tcPr>
            <w:tcW w:w="282" w:type="pct"/>
          </w:tcPr>
          <w:p w:rsidR="00967B3E" w:rsidRPr="00967B3E" w:rsidRDefault="00967B3E" w:rsidP="00967B3E">
            <w:pPr>
              <w:spacing w:beforeLines="40" w:before="96" w:afterLines="40" w:after="96" w:line="240" w:lineRule="auto"/>
              <w:rPr>
                <w:rFonts w:eastAsia="Arial" w:cs="Arial"/>
                <w:sz w:val="22"/>
                <w:szCs w:val="24"/>
              </w:rPr>
            </w:pPr>
          </w:p>
        </w:tc>
        <w:tc>
          <w:tcPr>
            <w:tcW w:w="714" w:type="pct"/>
          </w:tcPr>
          <w:p w:rsidR="00967B3E" w:rsidRPr="00967B3E" w:rsidRDefault="00967B3E" w:rsidP="00967B3E">
            <w:pPr>
              <w:spacing w:beforeLines="40" w:before="96" w:afterLines="40" w:after="96" w:line="240" w:lineRule="auto"/>
              <w:rPr>
                <w:rFonts w:eastAsia="Arial" w:cs="Arial"/>
                <w:sz w:val="22"/>
                <w:szCs w:val="24"/>
              </w:rPr>
            </w:pPr>
          </w:p>
        </w:tc>
      </w:tr>
      <w:tr w:rsidR="00967B3E" w:rsidRPr="00967B3E" w:rsidTr="005E3AC4">
        <w:trPr>
          <w:cantSplit/>
          <w:tblHeader/>
        </w:trPr>
        <w:tc>
          <w:tcPr>
            <w:tcW w:w="3628" w:type="pct"/>
          </w:tcPr>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 xml:space="preserve">Determine which existing materials, implementation guides, and resources are appropriate to utilize.  </w:t>
            </w:r>
          </w:p>
        </w:tc>
        <w:tc>
          <w:tcPr>
            <w:tcW w:w="376" w:type="pct"/>
          </w:tcPr>
          <w:p w:rsidR="00967B3E" w:rsidRPr="00967B3E" w:rsidRDefault="00967B3E" w:rsidP="00967B3E">
            <w:pPr>
              <w:spacing w:beforeLines="40" w:before="96" w:afterLines="40" w:after="96" w:line="240" w:lineRule="auto"/>
              <w:rPr>
                <w:rFonts w:eastAsia="Arial" w:cs="Arial"/>
                <w:sz w:val="22"/>
                <w:szCs w:val="24"/>
              </w:rPr>
            </w:pPr>
          </w:p>
        </w:tc>
        <w:tc>
          <w:tcPr>
            <w:tcW w:w="282" w:type="pct"/>
          </w:tcPr>
          <w:p w:rsidR="00967B3E" w:rsidRPr="00967B3E" w:rsidRDefault="00967B3E" w:rsidP="00967B3E">
            <w:pPr>
              <w:spacing w:beforeLines="40" w:before="96" w:afterLines="40" w:after="96" w:line="240" w:lineRule="auto"/>
              <w:rPr>
                <w:rFonts w:eastAsia="Arial" w:cs="Arial"/>
                <w:sz w:val="22"/>
                <w:szCs w:val="24"/>
              </w:rPr>
            </w:pPr>
          </w:p>
        </w:tc>
        <w:tc>
          <w:tcPr>
            <w:tcW w:w="714" w:type="pct"/>
          </w:tcPr>
          <w:p w:rsidR="00967B3E" w:rsidRPr="00967B3E" w:rsidRDefault="00967B3E" w:rsidP="00967B3E">
            <w:pPr>
              <w:spacing w:beforeLines="40" w:before="96" w:afterLines="40" w:after="96" w:line="240" w:lineRule="auto"/>
              <w:rPr>
                <w:rFonts w:eastAsia="Arial" w:cs="Arial"/>
                <w:sz w:val="22"/>
                <w:szCs w:val="24"/>
              </w:rPr>
            </w:pPr>
          </w:p>
        </w:tc>
      </w:tr>
      <w:tr w:rsidR="00967B3E" w:rsidRPr="00967B3E" w:rsidTr="005E3AC4">
        <w:trPr>
          <w:cantSplit/>
          <w:tblHeader/>
        </w:trPr>
        <w:tc>
          <w:tcPr>
            <w:tcW w:w="3628" w:type="pct"/>
          </w:tcPr>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Create and develop additional resources, products, and project materials.</w:t>
            </w:r>
          </w:p>
        </w:tc>
        <w:tc>
          <w:tcPr>
            <w:tcW w:w="376" w:type="pct"/>
          </w:tcPr>
          <w:p w:rsidR="00967B3E" w:rsidRPr="00967B3E" w:rsidRDefault="00967B3E" w:rsidP="00967B3E">
            <w:pPr>
              <w:spacing w:beforeLines="40" w:before="96" w:afterLines="40" w:after="96" w:line="240" w:lineRule="auto"/>
              <w:rPr>
                <w:rFonts w:eastAsia="Arial" w:cs="Arial"/>
                <w:sz w:val="22"/>
                <w:szCs w:val="24"/>
              </w:rPr>
            </w:pPr>
          </w:p>
        </w:tc>
        <w:tc>
          <w:tcPr>
            <w:tcW w:w="282" w:type="pct"/>
          </w:tcPr>
          <w:p w:rsidR="00967B3E" w:rsidRPr="00967B3E" w:rsidRDefault="00967B3E" w:rsidP="00967B3E">
            <w:pPr>
              <w:spacing w:beforeLines="40" w:before="96" w:afterLines="40" w:after="96" w:line="240" w:lineRule="auto"/>
              <w:rPr>
                <w:rFonts w:eastAsia="Arial" w:cs="Arial"/>
                <w:sz w:val="22"/>
                <w:szCs w:val="24"/>
              </w:rPr>
            </w:pPr>
          </w:p>
        </w:tc>
        <w:tc>
          <w:tcPr>
            <w:tcW w:w="714" w:type="pct"/>
          </w:tcPr>
          <w:p w:rsidR="00967B3E" w:rsidRPr="00967B3E" w:rsidRDefault="00967B3E" w:rsidP="00967B3E">
            <w:pPr>
              <w:spacing w:beforeLines="40" w:before="96" w:afterLines="40" w:after="96" w:line="240" w:lineRule="auto"/>
              <w:rPr>
                <w:rFonts w:eastAsia="Arial" w:cs="Arial"/>
                <w:sz w:val="22"/>
                <w:szCs w:val="24"/>
              </w:rPr>
            </w:pPr>
          </w:p>
        </w:tc>
      </w:tr>
      <w:tr w:rsidR="00967B3E" w:rsidRPr="00967B3E" w:rsidTr="005E3AC4">
        <w:trPr>
          <w:cantSplit/>
          <w:tblHeader/>
        </w:trPr>
        <w:tc>
          <w:tcPr>
            <w:tcW w:w="3628" w:type="pct"/>
          </w:tcPr>
          <w:p w:rsidR="00967B3E" w:rsidRPr="00967B3E" w:rsidRDefault="00967B3E" w:rsidP="00967B3E">
            <w:pPr>
              <w:spacing w:beforeLines="40" w:before="96" w:afterLines="40" w:after="96" w:line="240" w:lineRule="auto"/>
              <w:rPr>
                <w:rFonts w:eastAsia="Arial" w:cs="Arial"/>
                <w:szCs w:val="24"/>
              </w:rPr>
            </w:pPr>
            <w:r w:rsidRPr="00967B3E">
              <w:rPr>
                <w:rFonts w:eastAsia="Arial" w:cs="Arial"/>
                <w:szCs w:val="24"/>
              </w:rPr>
              <w:t xml:space="preserve">Communicate progress to stakeholders. </w:t>
            </w:r>
          </w:p>
        </w:tc>
        <w:tc>
          <w:tcPr>
            <w:tcW w:w="376" w:type="pct"/>
          </w:tcPr>
          <w:p w:rsidR="00967B3E" w:rsidRPr="00967B3E" w:rsidRDefault="00967B3E" w:rsidP="00967B3E">
            <w:pPr>
              <w:spacing w:beforeLines="40" w:before="96" w:afterLines="40" w:after="96" w:line="240" w:lineRule="auto"/>
              <w:rPr>
                <w:rFonts w:eastAsia="Arial" w:cs="Arial"/>
                <w:sz w:val="22"/>
                <w:szCs w:val="24"/>
              </w:rPr>
            </w:pPr>
          </w:p>
        </w:tc>
        <w:tc>
          <w:tcPr>
            <w:tcW w:w="282" w:type="pct"/>
          </w:tcPr>
          <w:p w:rsidR="00967B3E" w:rsidRPr="00967B3E" w:rsidRDefault="00967B3E" w:rsidP="00967B3E">
            <w:pPr>
              <w:spacing w:beforeLines="40" w:before="96" w:afterLines="40" w:after="96" w:line="240" w:lineRule="auto"/>
              <w:rPr>
                <w:rFonts w:eastAsia="Arial" w:cs="Arial"/>
                <w:sz w:val="22"/>
                <w:szCs w:val="24"/>
              </w:rPr>
            </w:pPr>
          </w:p>
        </w:tc>
        <w:tc>
          <w:tcPr>
            <w:tcW w:w="714" w:type="pct"/>
          </w:tcPr>
          <w:p w:rsidR="00967B3E" w:rsidRPr="00967B3E" w:rsidRDefault="00967B3E" w:rsidP="00967B3E">
            <w:pPr>
              <w:spacing w:beforeLines="40" w:before="96" w:afterLines="40" w:after="96" w:line="240" w:lineRule="auto"/>
              <w:rPr>
                <w:rFonts w:eastAsia="Arial" w:cs="Arial"/>
                <w:sz w:val="22"/>
                <w:szCs w:val="24"/>
              </w:rPr>
            </w:pPr>
          </w:p>
        </w:tc>
      </w:tr>
    </w:tbl>
    <w:p w:rsidR="00967B3E" w:rsidRPr="00967B3E" w:rsidRDefault="00967B3E" w:rsidP="00967B3E">
      <w:pPr>
        <w:rPr>
          <w:rFonts w:eastAsia="Arial" w:cs="Arial"/>
          <w:color w:val="000000"/>
        </w:rPr>
      </w:pPr>
      <w:r w:rsidRPr="00967B3E">
        <w:rPr>
          <w:rFonts w:eastAsia="Arial" w:cs="Arial"/>
          <w:color w:val="000000"/>
        </w:rPr>
        <w:br w:type="page"/>
      </w:r>
    </w:p>
    <w:tbl>
      <w:tblPr>
        <w:tblStyle w:val="TableGrid1"/>
        <w:tblW w:w="9576" w:type="dxa"/>
        <w:tblLayout w:type="fixed"/>
        <w:tblLook w:val="04A0" w:firstRow="1" w:lastRow="0" w:firstColumn="1" w:lastColumn="0" w:noHBand="0" w:noVBand="1"/>
        <w:tblCaption w:val="Checklist for Evidence Based Approaches"/>
        <w:tblDescription w:val="Checklist for Evidence Based Approaches"/>
      </w:tblPr>
      <w:tblGrid>
        <w:gridCol w:w="6948"/>
        <w:gridCol w:w="720"/>
        <w:gridCol w:w="540"/>
        <w:gridCol w:w="1368"/>
      </w:tblGrid>
      <w:tr w:rsidR="00967B3E" w:rsidRPr="00967B3E" w:rsidTr="005E3AC4">
        <w:trPr>
          <w:cantSplit/>
          <w:tblHeader/>
        </w:trPr>
        <w:tc>
          <w:tcPr>
            <w:tcW w:w="6948" w:type="dxa"/>
            <w:shd w:val="clear" w:color="auto" w:fill="365F91" w:themeFill="accent1" w:themeFillShade="BF"/>
          </w:tcPr>
          <w:p w:rsidR="00967B3E" w:rsidRPr="00967B3E" w:rsidRDefault="00967B3E" w:rsidP="00967B3E">
            <w:pPr>
              <w:spacing w:beforeLines="80" w:before="192" w:afterLines="40" w:after="96"/>
              <w:rPr>
                <w:rFonts w:eastAsia="Times New Roman" w:cs="Arial"/>
                <w:bCs/>
                <w:iCs/>
                <w:color w:val="FFFFFF"/>
              </w:rPr>
            </w:pPr>
            <w:r w:rsidRPr="00967B3E">
              <w:rPr>
                <w:rFonts w:eastAsia="Times New Roman" w:cs="Arial"/>
                <w:bCs/>
                <w:iCs/>
                <w:color w:val="FFFFFF"/>
              </w:rPr>
              <w:lastRenderedPageBreak/>
              <w:t xml:space="preserve">Step 3.  Evaluation:  The changes that occur as a result of the strategies used can be observed at the individual, environmental and systems levels.  Evaluating SNAP-Ed interventions using outcome measures that are specific to each intervention and the overall impact using appropriate measures/indicators.  The following are components of evaluation commonly used in public health interventions. </w:t>
            </w:r>
          </w:p>
        </w:tc>
        <w:tc>
          <w:tcPr>
            <w:tcW w:w="720" w:type="dxa"/>
            <w:shd w:val="clear" w:color="auto" w:fill="365F91" w:themeFill="accent1" w:themeFillShade="BF"/>
          </w:tcPr>
          <w:p w:rsidR="00967B3E" w:rsidRPr="00967B3E" w:rsidRDefault="00967B3E" w:rsidP="00967B3E">
            <w:pPr>
              <w:spacing w:beforeLines="80" w:before="192" w:afterLines="40" w:after="96"/>
              <w:rPr>
                <w:rFonts w:eastAsia="Times New Roman" w:cs="Arial"/>
                <w:bCs/>
                <w:iCs/>
                <w:color w:val="FFFFFF"/>
              </w:rPr>
            </w:pPr>
            <w:r w:rsidRPr="00967B3E">
              <w:rPr>
                <w:rFonts w:eastAsia="Times New Roman" w:cs="Arial"/>
                <w:bCs/>
                <w:iCs/>
                <w:color w:val="FFFFFF"/>
              </w:rPr>
              <w:t>Yes</w:t>
            </w:r>
          </w:p>
        </w:tc>
        <w:tc>
          <w:tcPr>
            <w:tcW w:w="540" w:type="dxa"/>
            <w:shd w:val="clear" w:color="auto" w:fill="365F91" w:themeFill="accent1" w:themeFillShade="BF"/>
          </w:tcPr>
          <w:p w:rsidR="00967B3E" w:rsidRPr="00967B3E" w:rsidRDefault="00967B3E" w:rsidP="00967B3E">
            <w:pPr>
              <w:spacing w:beforeLines="80" w:before="192" w:afterLines="40" w:after="96"/>
              <w:rPr>
                <w:rFonts w:eastAsia="Times New Roman" w:cs="Arial"/>
                <w:bCs/>
                <w:iCs/>
                <w:color w:val="FFFFFF"/>
              </w:rPr>
            </w:pPr>
            <w:r w:rsidRPr="00967B3E">
              <w:rPr>
                <w:rFonts w:eastAsia="Times New Roman" w:cs="Arial"/>
                <w:bCs/>
                <w:iCs/>
                <w:color w:val="FFFFFF"/>
              </w:rPr>
              <w:t>No</w:t>
            </w:r>
          </w:p>
        </w:tc>
        <w:tc>
          <w:tcPr>
            <w:tcW w:w="1368" w:type="dxa"/>
            <w:shd w:val="clear" w:color="auto" w:fill="365F91" w:themeFill="accent1" w:themeFillShade="BF"/>
          </w:tcPr>
          <w:p w:rsidR="00967B3E" w:rsidRPr="00967B3E" w:rsidRDefault="00967B3E" w:rsidP="00967B3E">
            <w:pPr>
              <w:spacing w:beforeLines="80" w:before="192" w:afterLines="40" w:after="96"/>
              <w:rPr>
                <w:rFonts w:eastAsia="Times New Roman" w:cs="Arial"/>
                <w:bCs/>
                <w:iCs/>
                <w:color w:val="FFFFFF"/>
              </w:rPr>
            </w:pPr>
            <w:r w:rsidRPr="00967B3E">
              <w:rPr>
                <w:rFonts w:eastAsia="Times New Roman" w:cs="Arial"/>
                <w:bCs/>
                <w:iCs/>
                <w:color w:val="FFFFFF"/>
              </w:rPr>
              <w:t>Additional Info.</w:t>
            </w:r>
          </w:p>
        </w:tc>
      </w:tr>
      <w:tr w:rsidR="00967B3E" w:rsidRPr="00967B3E" w:rsidTr="005E3AC4">
        <w:trPr>
          <w:cantSplit/>
          <w:tblHeader/>
        </w:trPr>
        <w:tc>
          <w:tcPr>
            <w:tcW w:w="6948" w:type="dxa"/>
          </w:tcPr>
          <w:p w:rsidR="00967B3E" w:rsidRPr="00967B3E" w:rsidRDefault="00967B3E" w:rsidP="00967B3E">
            <w:pPr>
              <w:spacing w:beforeLines="80" w:before="192" w:afterLines="40" w:after="96"/>
              <w:rPr>
                <w:rFonts w:eastAsia="Arial" w:cs="Arial"/>
                <w:szCs w:val="24"/>
              </w:rPr>
            </w:pPr>
            <w:r w:rsidRPr="00967B3E">
              <w:rPr>
                <w:rFonts w:eastAsia="Arial" w:cs="Arial"/>
                <w:szCs w:val="24"/>
              </w:rPr>
              <w:t xml:space="preserve">Choose evaluation outcomes with realistic and appropriate measures.  </w:t>
            </w:r>
          </w:p>
        </w:tc>
        <w:tc>
          <w:tcPr>
            <w:tcW w:w="720" w:type="dxa"/>
          </w:tcPr>
          <w:p w:rsidR="00967B3E" w:rsidRPr="00967B3E" w:rsidRDefault="00967B3E" w:rsidP="00967B3E">
            <w:pPr>
              <w:spacing w:beforeLines="80" w:before="192" w:afterLines="40" w:after="96"/>
              <w:rPr>
                <w:rFonts w:eastAsia="Arial" w:cs="Arial"/>
                <w:sz w:val="22"/>
                <w:szCs w:val="24"/>
              </w:rPr>
            </w:pPr>
          </w:p>
        </w:tc>
        <w:tc>
          <w:tcPr>
            <w:tcW w:w="540" w:type="dxa"/>
          </w:tcPr>
          <w:p w:rsidR="00967B3E" w:rsidRPr="00967B3E" w:rsidRDefault="00967B3E" w:rsidP="00967B3E">
            <w:pPr>
              <w:spacing w:beforeLines="80" w:before="192" w:afterLines="40" w:after="96"/>
              <w:rPr>
                <w:rFonts w:eastAsia="Arial" w:cs="Arial"/>
                <w:sz w:val="22"/>
                <w:szCs w:val="24"/>
              </w:rPr>
            </w:pPr>
          </w:p>
        </w:tc>
        <w:tc>
          <w:tcPr>
            <w:tcW w:w="1368" w:type="dxa"/>
          </w:tcPr>
          <w:p w:rsidR="00967B3E" w:rsidRPr="00967B3E" w:rsidRDefault="00967B3E" w:rsidP="00967B3E">
            <w:pPr>
              <w:spacing w:beforeLines="80" w:before="192" w:afterLines="40" w:after="96"/>
              <w:rPr>
                <w:rFonts w:eastAsia="Arial" w:cs="Arial"/>
                <w:sz w:val="22"/>
                <w:szCs w:val="24"/>
              </w:rPr>
            </w:pPr>
          </w:p>
        </w:tc>
      </w:tr>
      <w:tr w:rsidR="00967B3E" w:rsidRPr="00967B3E" w:rsidTr="005E3AC4">
        <w:trPr>
          <w:cantSplit/>
          <w:tblHeader/>
        </w:trPr>
        <w:tc>
          <w:tcPr>
            <w:tcW w:w="6948" w:type="dxa"/>
          </w:tcPr>
          <w:p w:rsidR="00967B3E" w:rsidRPr="00967B3E" w:rsidRDefault="00967B3E" w:rsidP="00967B3E">
            <w:pPr>
              <w:spacing w:beforeLines="80" w:before="192" w:afterLines="40" w:after="96"/>
              <w:rPr>
                <w:rFonts w:eastAsia="Arial" w:cs="Arial"/>
                <w:szCs w:val="24"/>
              </w:rPr>
            </w:pPr>
            <w:r w:rsidRPr="00967B3E">
              <w:rPr>
                <w:rFonts w:eastAsia="Arial" w:cs="Arial"/>
                <w:szCs w:val="24"/>
              </w:rPr>
              <w:t>Collect evaluation data that will inform decisions to be made throughout implementation and later, maintenance/improvement of the project.</w:t>
            </w:r>
          </w:p>
        </w:tc>
        <w:tc>
          <w:tcPr>
            <w:tcW w:w="720" w:type="dxa"/>
          </w:tcPr>
          <w:p w:rsidR="00967B3E" w:rsidRPr="00967B3E" w:rsidRDefault="00967B3E" w:rsidP="00967B3E">
            <w:pPr>
              <w:spacing w:beforeLines="80" w:before="192" w:afterLines="40" w:after="96"/>
              <w:rPr>
                <w:rFonts w:eastAsia="Arial" w:cs="Arial"/>
                <w:sz w:val="22"/>
                <w:szCs w:val="24"/>
              </w:rPr>
            </w:pPr>
          </w:p>
        </w:tc>
        <w:tc>
          <w:tcPr>
            <w:tcW w:w="540" w:type="dxa"/>
          </w:tcPr>
          <w:p w:rsidR="00967B3E" w:rsidRPr="00967B3E" w:rsidRDefault="00967B3E" w:rsidP="00967B3E">
            <w:pPr>
              <w:spacing w:beforeLines="80" w:before="192" w:afterLines="40" w:after="96"/>
              <w:rPr>
                <w:rFonts w:eastAsia="Arial" w:cs="Arial"/>
                <w:sz w:val="22"/>
                <w:szCs w:val="24"/>
              </w:rPr>
            </w:pPr>
          </w:p>
        </w:tc>
        <w:tc>
          <w:tcPr>
            <w:tcW w:w="1368" w:type="dxa"/>
          </w:tcPr>
          <w:p w:rsidR="00967B3E" w:rsidRPr="00967B3E" w:rsidRDefault="00967B3E" w:rsidP="00967B3E">
            <w:pPr>
              <w:spacing w:beforeLines="80" w:before="192" w:afterLines="40" w:after="96"/>
              <w:rPr>
                <w:rFonts w:eastAsia="Arial" w:cs="Arial"/>
                <w:sz w:val="22"/>
                <w:szCs w:val="24"/>
              </w:rPr>
            </w:pPr>
          </w:p>
        </w:tc>
      </w:tr>
      <w:tr w:rsidR="00967B3E" w:rsidRPr="00967B3E" w:rsidTr="005E3AC4">
        <w:trPr>
          <w:cantSplit/>
          <w:tblHeader/>
        </w:trPr>
        <w:tc>
          <w:tcPr>
            <w:tcW w:w="6948" w:type="dxa"/>
          </w:tcPr>
          <w:p w:rsidR="00967B3E" w:rsidRPr="00967B3E" w:rsidRDefault="00967B3E" w:rsidP="00967B3E">
            <w:pPr>
              <w:spacing w:beforeLines="80" w:before="192" w:afterLines="40" w:after="96"/>
              <w:rPr>
                <w:rFonts w:eastAsia="Arial" w:cs="Arial"/>
                <w:szCs w:val="24"/>
              </w:rPr>
            </w:pPr>
            <w:r w:rsidRPr="00967B3E">
              <w:rPr>
                <w:rFonts w:eastAsia="Arial" w:cs="Arial"/>
                <w:szCs w:val="24"/>
              </w:rPr>
              <w:t xml:space="preserve">Conduct a process evaluation.  </w:t>
            </w:r>
          </w:p>
        </w:tc>
        <w:tc>
          <w:tcPr>
            <w:tcW w:w="720" w:type="dxa"/>
          </w:tcPr>
          <w:p w:rsidR="00967B3E" w:rsidRPr="00967B3E" w:rsidRDefault="00967B3E" w:rsidP="00967B3E">
            <w:pPr>
              <w:spacing w:beforeLines="80" w:before="192" w:afterLines="40" w:after="96"/>
              <w:rPr>
                <w:rFonts w:eastAsia="Arial" w:cs="Arial"/>
                <w:sz w:val="22"/>
                <w:szCs w:val="24"/>
              </w:rPr>
            </w:pPr>
          </w:p>
        </w:tc>
        <w:tc>
          <w:tcPr>
            <w:tcW w:w="540" w:type="dxa"/>
          </w:tcPr>
          <w:p w:rsidR="00967B3E" w:rsidRPr="00967B3E" w:rsidRDefault="00967B3E" w:rsidP="00967B3E">
            <w:pPr>
              <w:spacing w:beforeLines="80" w:before="192" w:afterLines="40" w:after="96"/>
              <w:rPr>
                <w:rFonts w:eastAsia="Arial" w:cs="Arial"/>
                <w:sz w:val="22"/>
                <w:szCs w:val="24"/>
              </w:rPr>
            </w:pPr>
          </w:p>
        </w:tc>
        <w:tc>
          <w:tcPr>
            <w:tcW w:w="1368" w:type="dxa"/>
          </w:tcPr>
          <w:p w:rsidR="00967B3E" w:rsidRPr="00967B3E" w:rsidRDefault="00967B3E" w:rsidP="00967B3E">
            <w:pPr>
              <w:spacing w:beforeLines="80" w:before="192" w:afterLines="40" w:after="96"/>
              <w:rPr>
                <w:rFonts w:eastAsia="Arial" w:cs="Arial"/>
                <w:sz w:val="22"/>
                <w:szCs w:val="24"/>
              </w:rPr>
            </w:pPr>
          </w:p>
        </w:tc>
      </w:tr>
      <w:tr w:rsidR="00967B3E" w:rsidRPr="00967B3E" w:rsidTr="005E3AC4">
        <w:trPr>
          <w:cantSplit/>
          <w:tblHeader/>
        </w:trPr>
        <w:tc>
          <w:tcPr>
            <w:tcW w:w="6948" w:type="dxa"/>
          </w:tcPr>
          <w:p w:rsidR="00967B3E" w:rsidRPr="00967B3E" w:rsidRDefault="00967B3E" w:rsidP="00967B3E">
            <w:pPr>
              <w:spacing w:beforeLines="80" w:before="192" w:afterLines="40" w:after="96"/>
              <w:rPr>
                <w:rFonts w:eastAsia="Arial" w:cs="Arial"/>
                <w:szCs w:val="24"/>
              </w:rPr>
            </w:pPr>
            <w:r w:rsidRPr="00967B3E">
              <w:rPr>
                <w:rFonts w:eastAsia="Arial" w:cs="Arial"/>
                <w:szCs w:val="24"/>
              </w:rPr>
              <w:t xml:space="preserve">Determine whether implementation occurs as intended. </w:t>
            </w:r>
          </w:p>
        </w:tc>
        <w:tc>
          <w:tcPr>
            <w:tcW w:w="720" w:type="dxa"/>
          </w:tcPr>
          <w:p w:rsidR="00967B3E" w:rsidRPr="00967B3E" w:rsidRDefault="00967B3E" w:rsidP="00967B3E">
            <w:pPr>
              <w:spacing w:beforeLines="80" w:before="192" w:afterLines="40" w:after="96"/>
              <w:rPr>
                <w:rFonts w:eastAsia="Arial" w:cs="Arial"/>
                <w:sz w:val="22"/>
                <w:szCs w:val="24"/>
              </w:rPr>
            </w:pPr>
          </w:p>
        </w:tc>
        <w:tc>
          <w:tcPr>
            <w:tcW w:w="540" w:type="dxa"/>
          </w:tcPr>
          <w:p w:rsidR="00967B3E" w:rsidRPr="00967B3E" w:rsidRDefault="00967B3E" w:rsidP="00967B3E">
            <w:pPr>
              <w:spacing w:beforeLines="80" w:before="192" w:afterLines="40" w:after="96"/>
              <w:rPr>
                <w:rFonts w:eastAsia="Arial" w:cs="Arial"/>
                <w:sz w:val="22"/>
                <w:szCs w:val="24"/>
              </w:rPr>
            </w:pPr>
          </w:p>
        </w:tc>
        <w:tc>
          <w:tcPr>
            <w:tcW w:w="1368" w:type="dxa"/>
          </w:tcPr>
          <w:p w:rsidR="00967B3E" w:rsidRPr="00967B3E" w:rsidRDefault="00967B3E" w:rsidP="00967B3E">
            <w:pPr>
              <w:spacing w:beforeLines="80" w:before="192" w:afterLines="40" w:after="96"/>
              <w:rPr>
                <w:rFonts w:eastAsia="Arial" w:cs="Arial"/>
                <w:sz w:val="22"/>
                <w:szCs w:val="24"/>
              </w:rPr>
            </w:pPr>
          </w:p>
        </w:tc>
      </w:tr>
      <w:tr w:rsidR="00967B3E" w:rsidRPr="00967B3E" w:rsidTr="005E3AC4">
        <w:trPr>
          <w:cantSplit/>
          <w:tblHeader/>
        </w:trPr>
        <w:tc>
          <w:tcPr>
            <w:tcW w:w="6948" w:type="dxa"/>
          </w:tcPr>
          <w:p w:rsidR="00967B3E" w:rsidRPr="00967B3E" w:rsidRDefault="00967B3E" w:rsidP="00967B3E">
            <w:pPr>
              <w:spacing w:beforeLines="80" w:before="192" w:afterLines="40" w:after="96"/>
              <w:rPr>
                <w:rFonts w:eastAsia="Arial" w:cs="Arial"/>
                <w:szCs w:val="24"/>
              </w:rPr>
            </w:pPr>
            <w:r w:rsidRPr="00967B3E">
              <w:rPr>
                <w:rFonts w:eastAsia="Arial" w:cs="Arial"/>
                <w:szCs w:val="24"/>
              </w:rPr>
              <w:t>Describe the reach of the intervention in terms of settings or neighborhoods.  For example, the number of SNAP-Ed eligibles that benefitted from the change(s) during the period assessed.  Refer to RE-AIM (Reach, Effectiveness, Adoption, Implementation, and Maintenance) model in the SNAP-Ed Evaluation Framework.</w:t>
            </w:r>
          </w:p>
        </w:tc>
        <w:tc>
          <w:tcPr>
            <w:tcW w:w="720" w:type="dxa"/>
          </w:tcPr>
          <w:p w:rsidR="00967B3E" w:rsidRPr="00967B3E" w:rsidRDefault="00967B3E" w:rsidP="00967B3E">
            <w:pPr>
              <w:spacing w:beforeLines="80" w:before="192" w:afterLines="40" w:after="96"/>
              <w:rPr>
                <w:rFonts w:eastAsia="Arial" w:cs="Arial"/>
                <w:sz w:val="22"/>
                <w:szCs w:val="24"/>
              </w:rPr>
            </w:pPr>
          </w:p>
        </w:tc>
        <w:tc>
          <w:tcPr>
            <w:tcW w:w="540" w:type="dxa"/>
          </w:tcPr>
          <w:p w:rsidR="00967B3E" w:rsidRPr="00967B3E" w:rsidRDefault="00967B3E" w:rsidP="00967B3E">
            <w:pPr>
              <w:spacing w:beforeLines="80" w:before="192" w:afterLines="40" w:after="96"/>
              <w:rPr>
                <w:rFonts w:eastAsia="Arial" w:cs="Arial"/>
                <w:sz w:val="22"/>
                <w:szCs w:val="24"/>
              </w:rPr>
            </w:pPr>
          </w:p>
        </w:tc>
        <w:tc>
          <w:tcPr>
            <w:tcW w:w="1368" w:type="dxa"/>
          </w:tcPr>
          <w:p w:rsidR="00967B3E" w:rsidRPr="00967B3E" w:rsidRDefault="00967B3E" w:rsidP="00967B3E">
            <w:pPr>
              <w:spacing w:beforeLines="80" w:before="192" w:afterLines="40" w:after="96"/>
              <w:rPr>
                <w:rFonts w:eastAsia="Arial" w:cs="Arial"/>
                <w:sz w:val="22"/>
                <w:szCs w:val="24"/>
              </w:rPr>
            </w:pPr>
          </w:p>
        </w:tc>
      </w:tr>
      <w:tr w:rsidR="00967B3E" w:rsidRPr="00967B3E" w:rsidTr="005E3AC4">
        <w:trPr>
          <w:cantSplit/>
          <w:tblHeader/>
        </w:trPr>
        <w:tc>
          <w:tcPr>
            <w:tcW w:w="6948" w:type="dxa"/>
          </w:tcPr>
          <w:p w:rsidR="00967B3E" w:rsidRPr="00967B3E" w:rsidRDefault="00967B3E" w:rsidP="00967B3E">
            <w:pPr>
              <w:spacing w:beforeLines="80" w:before="192" w:afterLines="40" w:after="96"/>
              <w:rPr>
                <w:rFonts w:eastAsia="Arial" w:cs="Arial"/>
                <w:szCs w:val="24"/>
              </w:rPr>
            </w:pPr>
            <w:r w:rsidRPr="00967B3E">
              <w:rPr>
                <w:rFonts w:eastAsia="Arial" w:cs="Arial"/>
                <w:szCs w:val="24"/>
              </w:rPr>
              <w:t xml:space="preserve">Conduct an outcome evaluation. </w:t>
            </w:r>
          </w:p>
        </w:tc>
        <w:tc>
          <w:tcPr>
            <w:tcW w:w="720" w:type="dxa"/>
          </w:tcPr>
          <w:p w:rsidR="00967B3E" w:rsidRPr="00967B3E" w:rsidRDefault="00967B3E" w:rsidP="00967B3E">
            <w:pPr>
              <w:spacing w:beforeLines="80" w:before="192" w:afterLines="40" w:after="96"/>
              <w:rPr>
                <w:rFonts w:eastAsia="Arial" w:cs="Arial"/>
                <w:sz w:val="22"/>
                <w:szCs w:val="24"/>
              </w:rPr>
            </w:pPr>
          </w:p>
        </w:tc>
        <w:tc>
          <w:tcPr>
            <w:tcW w:w="540" w:type="dxa"/>
          </w:tcPr>
          <w:p w:rsidR="00967B3E" w:rsidRPr="00967B3E" w:rsidRDefault="00967B3E" w:rsidP="00967B3E">
            <w:pPr>
              <w:spacing w:beforeLines="80" w:before="192" w:afterLines="40" w:after="96"/>
              <w:rPr>
                <w:rFonts w:eastAsia="Arial" w:cs="Arial"/>
                <w:sz w:val="22"/>
                <w:szCs w:val="24"/>
              </w:rPr>
            </w:pPr>
          </w:p>
        </w:tc>
        <w:tc>
          <w:tcPr>
            <w:tcW w:w="1368" w:type="dxa"/>
          </w:tcPr>
          <w:p w:rsidR="00967B3E" w:rsidRPr="00967B3E" w:rsidRDefault="00967B3E" w:rsidP="00967B3E">
            <w:pPr>
              <w:spacing w:beforeLines="80" w:before="192" w:afterLines="40" w:after="96"/>
              <w:rPr>
                <w:rFonts w:eastAsia="Arial" w:cs="Arial"/>
                <w:sz w:val="22"/>
                <w:szCs w:val="24"/>
              </w:rPr>
            </w:pPr>
          </w:p>
        </w:tc>
      </w:tr>
      <w:tr w:rsidR="00967B3E" w:rsidRPr="00967B3E" w:rsidTr="005E3AC4">
        <w:trPr>
          <w:cantSplit/>
          <w:tblHeader/>
        </w:trPr>
        <w:tc>
          <w:tcPr>
            <w:tcW w:w="6948" w:type="dxa"/>
          </w:tcPr>
          <w:p w:rsidR="00967B3E" w:rsidRPr="00967B3E" w:rsidRDefault="00967B3E" w:rsidP="00967B3E">
            <w:pPr>
              <w:spacing w:beforeLines="80" w:before="192" w:afterLines="40" w:after="96"/>
              <w:rPr>
                <w:rFonts w:eastAsia="Arial" w:cs="Arial"/>
                <w:szCs w:val="24"/>
              </w:rPr>
            </w:pPr>
            <w:r w:rsidRPr="00967B3E">
              <w:rPr>
                <w:rFonts w:eastAsia="Arial" w:cs="Arial"/>
                <w:szCs w:val="24"/>
              </w:rPr>
              <w:t xml:space="preserve">Continue to monitor outcomes and make continuous program improvements. </w:t>
            </w:r>
          </w:p>
        </w:tc>
        <w:tc>
          <w:tcPr>
            <w:tcW w:w="720" w:type="dxa"/>
          </w:tcPr>
          <w:p w:rsidR="00967B3E" w:rsidRPr="00967B3E" w:rsidRDefault="00967B3E" w:rsidP="00967B3E">
            <w:pPr>
              <w:spacing w:beforeLines="80" w:before="192" w:afterLines="40" w:after="96"/>
              <w:rPr>
                <w:rFonts w:eastAsia="Arial" w:cs="Arial"/>
                <w:sz w:val="22"/>
                <w:szCs w:val="24"/>
              </w:rPr>
            </w:pPr>
          </w:p>
        </w:tc>
        <w:tc>
          <w:tcPr>
            <w:tcW w:w="540" w:type="dxa"/>
          </w:tcPr>
          <w:p w:rsidR="00967B3E" w:rsidRPr="00967B3E" w:rsidRDefault="00967B3E" w:rsidP="00967B3E">
            <w:pPr>
              <w:spacing w:beforeLines="80" w:before="192" w:afterLines="40" w:after="96"/>
              <w:rPr>
                <w:rFonts w:eastAsia="Arial" w:cs="Arial"/>
                <w:sz w:val="22"/>
                <w:szCs w:val="24"/>
              </w:rPr>
            </w:pPr>
          </w:p>
        </w:tc>
        <w:tc>
          <w:tcPr>
            <w:tcW w:w="1368" w:type="dxa"/>
          </w:tcPr>
          <w:p w:rsidR="00967B3E" w:rsidRPr="00967B3E" w:rsidRDefault="00967B3E" w:rsidP="00967B3E">
            <w:pPr>
              <w:spacing w:beforeLines="80" w:before="192" w:afterLines="40" w:after="96"/>
              <w:rPr>
                <w:rFonts w:eastAsia="Arial" w:cs="Arial"/>
                <w:sz w:val="22"/>
                <w:szCs w:val="24"/>
              </w:rPr>
            </w:pPr>
          </w:p>
        </w:tc>
      </w:tr>
      <w:tr w:rsidR="00967B3E" w:rsidRPr="00967B3E" w:rsidTr="005E3AC4">
        <w:trPr>
          <w:cantSplit/>
          <w:tblHeader/>
        </w:trPr>
        <w:tc>
          <w:tcPr>
            <w:tcW w:w="6948" w:type="dxa"/>
          </w:tcPr>
          <w:p w:rsidR="00967B3E" w:rsidRPr="00967B3E" w:rsidRDefault="00967B3E" w:rsidP="00967B3E">
            <w:pPr>
              <w:spacing w:beforeLines="80" w:before="192" w:afterLines="40" w:after="96"/>
              <w:rPr>
                <w:rFonts w:eastAsia="Arial" w:cs="Arial"/>
                <w:szCs w:val="24"/>
              </w:rPr>
            </w:pPr>
            <w:r w:rsidRPr="00967B3E">
              <w:rPr>
                <w:rFonts w:eastAsia="Arial" w:cs="Arial"/>
                <w:szCs w:val="24"/>
              </w:rPr>
              <w:t xml:space="preserve">Replicate across multiple populations and venues, making adjustments according to context. </w:t>
            </w:r>
          </w:p>
        </w:tc>
        <w:tc>
          <w:tcPr>
            <w:tcW w:w="720" w:type="dxa"/>
          </w:tcPr>
          <w:p w:rsidR="00967B3E" w:rsidRPr="00967B3E" w:rsidRDefault="00967B3E" w:rsidP="00967B3E">
            <w:pPr>
              <w:spacing w:beforeLines="80" w:before="192" w:afterLines="40" w:after="96"/>
              <w:rPr>
                <w:rFonts w:eastAsia="Arial" w:cs="Arial"/>
                <w:sz w:val="22"/>
                <w:szCs w:val="24"/>
              </w:rPr>
            </w:pPr>
          </w:p>
        </w:tc>
        <w:tc>
          <w:tcPr>
            <w:tcW w:w="540" w:type="dxa"/>
          </w:tcPr>
          <w:p w:rsidR="00967B3E" w:rsidRPr="00967B3E" w:rsidRDefault="00967B3E" w:rsidP="00967B3E">
            <w:pPr>
              <w:spacing w:beforeLines="80" w:before="192" w:afterLines="40" w:after="96"/>
              <w:rPr>
                <w:rFonts w:eastAsia="Arial" w:cs="Arial"/>
                <w:sz w:val="22"/>
                <w:szCs w:val="24"/>
              </w:rPr>
            </w:pPr>
          </w:p>
        </w:tc>
        <w:tc>
          <w:tcPr>
            <w:tcW w:w="1368" w:type="dxa"/>
          </w:tcPr>
          <w:p w:rsidR="00967B3E" w:rsidRPr="00967B3E" w:rsidRDefault="00967B3E" w:rsidP="00967B3E">
            <w:pPr>
              <w:spacing w:beforeLines="80" w:before="192" w:afterLines="40" w:after="96"/>
              <w:rPr>
                <w:rFonts w:eastAsia="Arial" w:cs="Arial"/>
                <w:sz w:val="22"/>
                <w:szCs w:val="24"/>
              </w:rPr>
            </w:pPr>
          </w:p>
        </w:tc>
      </w:tr>
      <w:tr w:rsidR="00967B3E" w:rsidRPr="00967B3E" w:rsidTr="005E3AC4">
        <w:trPr>
          <w:cantSplit/>
          <w:tblHeader/>
        </w:trPr>
        <w:tc>
          <w:tcPr>
            <w:tcW w:w="6948" w:type="dxa"/>
          </w:tcPr>
          <w:p w:rsidR="00967B3E" w:rsidRPr="00967B3E" w:rsidRDefault="00967B3E" w:rsidP="00967B3E">
            <w:pPr>
              <w:spacing w:beforeLines="80" w:before="192" w:afterLines="40" w:after="96"/>
              <w:rPr>
                <w:rFonts w:eastAsia="Arial" w:cs="Arial"/>
                <w:szCs w:val="24"/>
              </w:rPr>
            </w:pPr>
            <w:r w:rsidRPr="00967B3E">
              <w:rPr>
                <w:rFonts w:eastAsia="Arial" w:cs="Arial"/>
                <w:szCs w:val="24"/>
              </w:rPr>
              <w:t xml:space="preserve">Communicate and disseminate results to stakeholders and funders. </w:t>
            </w:r>
          </w:p>
        </w:tc>
        <w:tc>
          <w:tcPr>
            <w:tcW w:w="720" w:type="dxa"/>
          </w:tcPr>
          <w:p w:rsidR="00967B3E" w:rsidRPr="00967B3E" w:rsidRDefault="00967B3E" w:rsidP="00967B3E">
            <w:pPr>
              <w:spacing w:beforeLines="80" w:before="192" w:afterLines="40" w:after="96"/>
              <w:rPr>
                <w:rFonts w:eastAsia="Arial" w:cs="Arial"/>
                <w:sz w:val="22"/>
                <w:szCs w:val="24"/>
              </w:rPr>
            </w:pPr>
          </w:p>
        </w:tc>
        <w:tc>
          <w:tcPr>
            <w:tcW w:w="540" w:type="dxa"/>
          </w:tcPr>
          <w:p w:rsidR="00967B3E" w:rsidRPr="00967B3E" w:rsidRDefault="00967B3E" w:rsidP="00967B3E">
            <w:pPr>
              <w:spacing w:beforeLines="80" w:before="192" w:afterLines="40" w:after="96"/>
              <w:rPr>
                <w:rFonts w:eastAsia="Arial" w:cs="Arial"/>
                <w:sz w:val="22"/>
                <w:szCs w:val="24"/>
              </w:rPr>
            </w:pPr>
          </w:p>
        </w:tc>
        <w:tc>
          <w:tcPr>
            <w:tcW w:w="1368" w:type="dxa"/>
          </w:tcPr>
          <w:p w:rsidR="00967B3E" w:rsidRPr="00967B3E" w:rsidRDefault="00967B3E" w:rsidP="00967B3E">
            <w:pPr>
              <w:spacing w:beforeLines="80" w:before="192" w:afterLines="40" w:after="96"/>
              <w:rPr>
                <w:rFonts w:eastAsia="Arial" w:cs="Arial"/>
                <w:sz w:val="22"/>
                <w:szCs w:val="24"/>
              </w:rPr>
            </w:pPr>
          </w:p>
        </w:tc>
      </w:tr>
    </w:tbl>
    <w:p w:rsidR="00967B3E" w:rsidRPr="00967B3E" w:rsidRDefault="00967B3E" w:rsidP="00967B3E">
      <w:pPr>
        <w:spacing w:after="0"/>
        <w:rPr>
          <w:rFonts w:eastAsia="Arial" w:cs="Arial"/>
          <w:b/>
          <w:bCs/>
        </w:rPr>
      </w:pPr>
      <w:r w:rsidRPr="00967B3E">
        <w:rPr>
          <w:rFonts w:eastAsia="Arial" w:cs="Arial"/>
          <w:bCs/>
        </w:rPr>
        <w:br w:type="page"/>
      </w:r>
      <w:r w:rsidRPr="00967B3E">
        <w:rPr>
          <w:rFonts w:eastAsia="Times New Roman" w:cs="Arial"/>
          <w:b/>
          <w:noProof/>
          <w:color w:val="984806"/>
          <w:sz w:val="28"/>
          <w:u w:val="single"/>
        </w:rPr>
        <w:lastRenderedPageBreak/>
        <w:t>Policy, Systems, and Environmental (PSE) Approaches</w:t>
      </w:r>
    </w:p>
    <w:tbl>
      <w:tblPr>
        <w:tblStyle w:val="TableGrid11"/>
        <w:tblW w:w="5000" w:type="pct"/>
        <w:jc w:val="center"/>
        <w:tblLook w:val="04A0" w:firstRow="1" w:lastRow="0" w:firstColumn="1" w:lastColumn="0" w:noHBand="0" w:noVBand="1"/>
        <w:tblCaption w:val="POLICY, SYSTEMS, AND ENVIRONMENTAL (PSE) APPROACHES"/>
        <w:tblDescription w:val="POLICY, SYSTEMS, AND ENVIRONMENTAL (PSE) APPROACHES&#10;&#10;"/>
      </w:tblPr>
      <w:tblGrid>
        <w:gridCol w:w="8"/>
        <w:gridCol w:w="8237"/>
        <w:gridCol w:w="665"/>
        <w:gridCol w:w="666"/>
      </w:tblGrid>
      <w:tr w:rsidR="00967B3E" w:rsidRPr="00967B3E" w:rsidTr="005E3AC4">
        <w:trPr>
          <w:cantSplit/>
          <w:trHeight w:val="341"/>
          <w:tblHeader/>
          <w:jc w:val="center"/>
        </w:trPr>
        <w:tc>
          <w:tcPr>
            <w:tcW w:w="4305" w:type="pct"/>
            <w:gridSpan w:val="2"/>
            <w:shd w:val="clear" w:color="auto" w:fill="365F91" w:themeFill="accent1" w:themeFillShade="BF"/>
            <w:vAlign w:val="center"/>
          </w:tcPr>
          <w:p w:rsidR="00967B3E" w:rsidRPr="00967B3E" w:rsidRDefault="00967B3E" w:rsidP="00967B3E">
            <w:pPr>
              <w:spacing w:beforeLines="40" w:before="96" w:after="0" w:line="240" w:lineRule="auto"/>
              <w:rPr>
                <w:rFonts w:cs="Arial"/>
                <w:bCs/>
                <w:iCs/>
                <w:color w:val="FFFFFF"/>
              </w:rPr>
            </w:pPr>
            <w:r w:rsidRPr="00967B3E">
              <w:rPr>
                <w:rFonts w:cs="Arial"/>
                <w:bCs/>
                <w:iCs/>
                <w:color w:val="FFFFFF"/>
              </w:rPr>
              <w:t>Examples of PSE approaches that complement direct or indirect nutrition education. Check the corresponding box for those that have the potential to fit your project. This list is not exhaustive; please write-in other proposed approaches for review.</w:t>
            </w:r>
          </w:p>
        </w:tc>
        <w:tc>
          <w:tcPr>
            <w:tcW w:w="347" w:type="pct"/>
            <w:shd w:val="clear" w:color="auto" w:fill="365F91" w:themeFill="accent1" w:themeFillShade="BF"/>
          </w:tcPr>
          <w:p w:rsidR="00967B3E" w:rsidRPr="00967B3E" w:rsidRDefault="00967B3E" w:rsidP="00967B3E">
            <w:pPr>
              <w:spacing w:beforeLines="40" w:before="96" w:after="0" w:line="240" w:lineRule="auto"/>
              <w:rPr>
                <w:rFonts w:cs="Arial"/>
                <w:bCs/>
                <w:iCs/>
                <w:color w:val="FFFFFF"/>
              </w:rPr>
            </w:pPr>
            <w:r w:rsidRPr="00967B3E">
              <w:rPr>
                <w:rFonts w:cs="Arial"/>
                <w:bCs/>
                <w:iCs/>
                <w:color w:val="FFFFFF"/>
              </w:rPr>
              <w:t>Yes</w:t>
            </w:r>
          </w:p>
        </w:tc>
        <w:tc>
          <w:tcPr>
            <w:tcW w:w="348" w:type="pct"/>
            <w:shd w:val="clear" w:color="auto" w:fill="365F91" w:themeFill="accent1" w:themeFillShade="BF"/>
          </w:tcPr>
          <w:p w:rsidR="00967B3E" w:rsidRPr="00967B3E" w:rsidRDefault="00967B3E" w:rsidP="00967B3E">
            <w:pPr>
              <w:spacing w:beforeLines="40" w:before="96" w:after="0" w:line="240" w:lineRule="auto"/>
              <w:rPr>
                <w:rFonts w:cs="Arial"/>
                <w:bCs/>
                <w:iCs/>
                <w:color w:val="FFFFFF"/>
              </w:rPr>
            </w:pPr>
            <w:r w:rsidRPr="00967B3E">
              <w:rPr>
                <w:rFonts w:cs="Arial"/>
                <w:bCs/>
                <w:iCs/>
                <w:color w:val="FFFFFF"/>
              </w:rPr>
              <w:t>No</w:t>
            </w:r>
          </w:p>
        </w:tc>
      </w:tr>
      <w:tr w:rsidR="00967B3E" w:rsidRPr="00967B3E" w:rsidTr="005E3AC4">
        <w:trPr>
          <w:cantSplit/>
          <w:trHeight w:val="360"/>
          <w:tblHeader/>
          <w:jc w:val="center"/>
        </w:trPr>
        <w:tc>
          <w:tcPr>
            <w:tcW w:w="4305" w:type="pct"/>
            <w:gridSpan w:val="2"/>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Use community or place-based messaging to promote access and appeal for healthy foods, beverages, and/or physical activity.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cantSplit/>
          <w:trHeight w:val="360"/>
          <w:tblHeader/>
          <w:jc w:val="center"/>
        </w:trPr>
        <w:tc>
          <w:tcPr>
            <w:tcW w:w="4305" w:type="pct"/>
            <w:gridSpan w:val="2"/>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Use digital or social media to promote access and appeal for healthy foods, beverages, and/or physical activity.</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cantSplit/>
          <w:trHeight w:val="360"/>
          <w:tblHeader/>
          <w:jc w:val="center"/>
        </w:trPr>
        <w:tc>
          <w:tcPr>
            <w:tcW w:w="4305" w:type="pct"/>
            <w:gridSpan w:val="2"/>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Mobilize community partnerships around healthy eating and active living.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cantSplit/>
          <w:trHeight w:val="360"/>
          <w:tblHeader/>
          <w:jc w:val="center"/>
        </w:trPr>
        <w:tc>
          <w:tcPr>
            <w:tcW w:w="4305" w:type="pct"/>
            <w:gridSpan w:val="2"/>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Develop wellness policies in schools, after-school, or child care settings sites that support children and family nutrition and health.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cantSplit/>
          <w:trHeight w:val="360"/>
          <w:tblHeader/>
          <w:jc w:val="center"/>
        </w:trPr>
        <w:tc>
          <w:tcPr>
            <w:tcW w:w="4305" w:type="pct"/>
            <w:gridSpan w:val="2"/>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Participate in state or local food policy councils.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cantSplit/>
          <w:trHeight w:val="360"/>
          <w:tblHeader/>
          <w:jc w:val="center"/>
        </w:trPr>
        <w:tc>
          <w:tcPr>
            <w:tcW w:w="4305" w:type="pct"/>
            <w:gridSpan w:val="2"/>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Create healthy corner stores or food retail policies and organizational practices.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cantSplit/>
          <w:trHeight w:val="360"/>
          <w:tblHeader/>
          <w:jc w:val="center"/>
        </w:trPr>
        <w:tc>
          <w:tcPr>
            <w:tcW w:w="4305" w:type="pct"/>
            <w:gridSpan w:val="2"/>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Develop nutrition standards at emergency food distribution sites.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cantSplit/>
          <w:trHeight w:val="360"/>
          <w:tblHeader/>
          <w:jc w:val="center"/>
        </w:trPr>
        <w:tc>
          <w:tcPr>
            <w:tcW w:w="4305" w:type="pct"/>
            <w:gridSpan w:val="2"/>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Develop point-of-purchase marketing/signage at food retailers or food distribution sites.</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Providing training on Smarter Lunchroom Movements in school cafeterias.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Develop systems that refer and link SNAP recipients to SNAP-Ed, and vice versa.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Improve the quality of foods and beverages sold in vending machines.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Provide training or technical assistance to health or community professionals on obesity prevention.</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Develop healthy procurement policies, healthy nutrition standards, and/or signage for senior nutrition centers and other congregate meals providers.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Promote farmers markets, including SNAP at farmers markets.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Create work-site or church-based SNAP-Ed programs.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Link farms to institutions through farm stands or farm-to-where-you-are initiatives.</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Cultivate community or school gardens.</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Allow for the use of school facilities for recreation during non-school hours.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Promote access/appeal, or policy changes to support physical activity or exercise.</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r w:rsidR="00967B3E" w:rsidRPr="00967B3E" w:rsidTr="005E3AC4">
        <w:trPr>
          <w:gridBefore w:val="1"/>
          <w:wBefore w:w="4" w:type="pct"/>
          <w:cantSplit/>
          <w:trHeight w:val="360"/>
          <w:tblHeader/>
          <w:jc w:val="center"/>
        </w:trPr>
        <w:tc>
          <w:tcPr>
            <w:tcW w:w="4301" w:type="pct"/>
            <w:vAlign w:val="center"/>
          </w:tcPr>
          <w:p w:rsidR="00967B3E" w:rsidRPr="00967B3E" w:rsidRDefault="00967B3E" w:rsidP="00967B3E">
            <w:pPr>
              <w:spacing w:beforeLines="40" w:before="96" w:after="0" w:line="240" w:lineRule="auto"/>
              <w:rPr>
                <w:rFonts w:eastAsia="Arial" w:cs="Arial"/>
                <w:szCs w:val="24"/>
              </w:rPr>
            </w:pPr>
            <w:r w:rsidRPr="00967B3E">
              <w:rPr>
                <w:rFonts w:eastAsia="Arial" w:cs="Arial"/>
                <w:szCs w:val="24"/>
              </w:rPr>
              <w:t xml:space="preserve">Other, specify: </w:t>
            </w:r>
          </w:p>
        </w:tc>
        <w:tc>
          <w:tcPr>
            <w:tcW w:w="347" w:type="pct"/>
          </w:tcPr>
          <w:p w:rsidR="00967B3E" w:rsidRPr="00967B3E" w:rsidRDefault="00967B3E" w:rsidP="00967B3E">
            <w:pPr>
              <w:spacing w:beforeLines="40" w:before="96" w:after="0" w:line="240" w:lineRule="auto"/>
              <w:rPr>
                <w:rFonts w:eastAsia="Arial" w:cs="Arial"/>
                <w:szCs w:val="24"/>
              </w:rPr>
            </w:pPr>
          </w:p>
        </w:tc>
        <w:tc>
          <w:tcPr>
            <w:tcW w:w="348" w:type="pct"/>
          </w:tcPr>
          <w:p w:rsidR="00967B3E" w:rsidRPr="00967B3E" w:rsidRDefault="00967B3E" w:rsidP="00967B3E">
            <w:pPr>
              <w:spacing w:beforeLines="40" w:before="96" w:after="0" w:line="240" w:lineRule="auto"/>
              <w:rPr>
                <w:rFonts w:eastAsia="Arial" w:cs="Arial"/>
                <w:szCs w:val="24"/>
              </w:rPr>
            </w:pPr>
          </w:p>
        </w:tc>
      </w:tr>
    </w:tbl>
    <w:p w:rsidR="00217023" w:rsidRDefault="00217023"/>
    <w:sectPr w:rsidR="00217023" w:rsidSect="00967B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3E" w:rsidRDefault="00967B3E" w:rsidP="00967B3E">
      <w:pPr>
        <w:spacing w:after="0" w:line="240" w:lineRule="auto"/>
      </w:pPr>
      <w:r>
        <w:separator/>
      </w:r>
    </w:p>
  </w:endnote>
  <w:endnote w:type="continuationSeparator" w:id="0">
    <w:p w:rsidR="00967B3E" w:rsidRDefault="00967B3E" w:rsidP="0096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3E" w:rsidRDefault="00967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60387902"/>
      <w:docPartObj>
        <w:docPartGallery w:val="Page Numbers (Bottom of Page)"/>
        <w:docPartUnique/>
      </w:docPartObj>
    </w:sdtPr>
    <w:sdtEndPr>
      <w:rPr>
        <w:rFonts w:ascii="Franklin Gothic Medium" w:hAnsi="Franklin Gothic Medium"/>
        <w:color w:val="4F81BD" w:themeColor="accent1"/>
      </w:rPr>
    </w:sdtEndPr>
    <w:sdtContent>
      <w:bookmarkStart w:id="4" w:name="_GoBack" w:displacedByCustomXml="prev"/>
      <w:bookmarkEnd w:id="4" w:displacedByCustomXml="prev"/>
      <w:p w:rsidR="00967B3E" w:rsidRPr="004D5F11" w:rsidRDefault="00967B3E" w:rsidP="00967B3E">
        <w:pPr>
          <w:pStyle w:val="Footer"/>
          <w:pBdr>
            <w:top w:val="thinThickSmallGap" w:sz="24" w:space="1" w:color="4F81BD" w:themeColor="accent1"/>
          </w:pBdr>
          <w:tabs>
            <w:tab w:val="left" w:pos="8100"/>
          </w:tabs>
          <w:rPr>
            <w:rFonts w:ascii="Franklin Gothic Medium" w:hAnsi="Franklin Gothic Medium"/>
            <w:b/>
            <w:color w:val="4F81BD" w:themeColor="accent1"/>
          </w:rPr>
        </w:pPr>
        <w:r w:rsidRPr="00D54A9F">
          <w:rPr>
            <w:rFonts w:eastAsiaTheme="majorEastAsia" w:cstheme="majorBidi"/>
            <w:color w:val="4F81BD" w:themeColor="accent1"/>
          </w:rPr>
          <w:t>SNAP-Ed Plan Guidance FY 2017</w:t>
        </w:r>
        <w:r w:rsidRPr="00146C75">
          <w:rPr>
            <w:rFonts w:ascii="Franklin Gothic Medium" w:hAnsi="Franklin Gothic Medium"/>
            <w:color w:val="4F81BD" w:themeColor="accent1"/>
          </w:rPr>
          <w:tab/>
        </w:r>
        <w:r w:rsidRPr="00146C75">
          <w:rPr>
            <w:rFonts w:ascii="Franklin Gothic Medium" w:hAnsi="Franklin Gothic Medium"/>
            <w:color w:val="4F81BD" w:themeColor="accent1"/>
          </w:rPr>
          <w:tab/>
          <w:t xml:space="preserve">Page | </w:t>
        </w:r>
        <w:r w:rsidRPr="00146C75">
          <w:rPr>
            <w:rFonts w:ascii="Franklin Gothic Medium" w:hAnsi="Franklin Gothic Medium"/>
            <w:b/>
            <w:color w:val="4F81BD" w:themeColor="accent1"/>
          </w:rPr>
          <w:fldChar w:fldCharType="begin"/>
        </w:r>
        <w:r w:rsidRPr="00146C75">
          <w:rPr>
            <w:rFonts w:ascii="Franklin Gothic Medium" w:hAnsi="Franklin Gothic Medium"/>
            <w:color w:val="4F81BD" w:themeColor="accent1"/>
          </w:rPr>
          <w:instrText xml:space="preserve"> PAGE   \* MERGEFORMAT </w:instrText>
        </w:r>
        <w:r w:rsidRPr="00146C75">
          <w:rPr>
            <w:rFonts w:ascii="Franklin Gothic Medium" w:hAnsi="Franklin Gothic Medium"/>
            <w:b/>
            <w:color w:val="4F81BD" w:themeColor="accent1"/>
          </w:rPr>
          <w:fldChar w:fldCharType="separate"/>
        </w:r>
        <w:r>
          <w:rPr>
            <w:rFonts w:ascii="Franklin Gothic Medium" w:hAnsi="Franklin Gothic Medium"/>
            <w:noProof/>
            <w:color w:val="4F81BD" w:themeColor="accent1"/>
          </w:rPr>
          <w:t>165</w:t>
        </w:r>
        <w:r w:rsidRPr="00146C75">
          <w:rPr>
            <w:rFonts w:ascii="Franklin Gothic Medium" w:hAnsi="Franklin Gothic Medium"/>
            <w:b/>
            <w:noProof/>
            <w:color w:val="4F81BD" w:themeColor="accent1"/>
          </w:rPr>
          <w:fldChar w:fldCharType="end"/>
        </w:r>
      </w:p>
    </w:sdtContent>
  </w:sdt>
  <w:p w:rsidR="00967B3E" w:rsidRDefault="00967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3E" w:rsidRDefault="00967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3E" w:rsidRDefault="00967B3E" w:rsidP="00967B3E">
      <w:pPr>
        <w:spacing w:after="0" w:line="240" w:lineRule="auto"/>
      </w:pPr>
      <w:r>
        <w:separator/>
      </w:r>
    </w:p>
  </w:footnote>
  <w:footnote w:type="continuationSeparator" w:id="0">
    <w:p w:rsidR="00967B3E" w:rsidRDefault="00967B3E" w:rsidP="00967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3E" w:rsidRDefault="00967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3E" w:rsidRDefault="00967B3E" w:rsidP="00967B3E">
    <w:pPr>
      <w:pStyle w:val="Heading1"/>
    </w:pPr>
    <w:r>
      <w:t>Checklist for Public Health Approaches: SNAP-Ed</w:t>
    </w:r>
  </w:p>
  <w:p w:rsidR="00967B3E" w:rsidRDefault="00967B3E" w:rsidP="00967B3E">
    <w:pPr>
      <w:pStyle w:val="Header"/>
      <w:pBdr>
        <w:bottom w:val="thinThickSmallGap" w:sz="48" w:space="1" w:color="4F81BD" w:themeColor="accent1"/>
      </w:pBdr>
      <w:rPr>
        <w:rFonts w:ascii="Times New Roman" w:hAnsi="Times New Roman" w:cs="Times New Roman"/>
        <w:color w:val="105964"/>
      </w:rPr>
    </w:pPr>
  </w:p>
  <w:p w:rsidR="00967B3E" w:rsidRDefault="00967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3E" w:rsidRDefault="00967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3E"/>
    <w:rsid w:val="00217023"/>
    <w:rsid w:val="00325CDC"/>
    <w:rsid w:val="007623D9"/>
    <w:rsid w:val="00834CB8"/>
    <w:rsid w:val="00962A36"/>
    <w:rsid w:val="00967B3E"/>
    <w:rsid w:val="00B3009B"/>
    <w:rsid w:val="00E1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Normal"/>
    <w:qFormat/>
    <w:rsid w:val="007623D9"/>
    <w:rPr>
      <w:rFonts w:ascii="Arial" w:hAnsi="Arial"/>
      <w:sz w:val="24"/>
    </w:rPr>
  </w:style>
  <w:style w:type="paragraph" w:styleId="Heading1">
    <w:name w:val="heading 1"/>
    <w:aliases w:val="Header 1"/>
    <w:basedOn w:val="Normal"/>
    <w:next w:val="Normal"/>
    <w:link w:val="Heading1Char"/>
    <w:uiPriority w:val="9"/>
    <w:rsid w:val="00967B3E"/>
    <w:pPr>
      <w:keepNext/>
      <w:keepLines/>
      <w:spacing w:before="120" w:after="12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B3009B"/>
    <w:pPr>
      <w:tabs>
        <w:tab w:val="right" w:leader="dot" w:pos="9360"/>
      </w:tabs>
      <w:spacing w:after="0"/>
      <w:ind w:left="216"/>
    </w:pPr>
    <w:rPr>
      <w:smallCaps/>
      <w:color w:val="984806" w:themeColor="accent6" w:themeShade="80"/>
      <w:sz w:val="28"/>
      <w:szCs w:val="20"/>
      <w:u w:val="single"/>
    </w:rPr>
  </w:style>
  <w:style w:type="paragraph" w:styleId="TOC1">
    <w:name w:val="toc 1"/>
    <w:basedOn w:val="Normal"/>
    <w:next w:val="Normal"/>
    <w:autoRedefine/>
    <w:uiPriority w:val="39"/>
    <w:qFormat/>
    <w:rsid w:val="00B3009B"/>
    <w:pPr>
      <w:tabs>
        <w:tab w:val="right" w:leader="dot" w:pos="9360"/>
      </w:tabs>
      <w:spacing w:after="120" w:line="240" w:lineRule="auto"/>
      <w:contextualSpacing/>
    </w:pPr>
    <w:rPr>
      <w:b/>
      <w:bCs/>
      <w:caps/>
      <w:color w:val="1F497D" w:themeColor="text2"/>
      <w:sz w:val="28"/>
      <w:szCs w:val="20"/>
    </w:rPr>
  </w:style>
  <w:style w:type="paragraph" w:styleId="TOC3">
    <w:name w:val="toc 3"/>
    <w:basedOn w:val="Normal"/>
    <w:next w:val="Normal"/>
    <w:autoRedefine/>
    <w:uiPriority w:val="39"/>
    <w:qFormat/>
    <w:rsid w:val="00B3009B"/>
    <w:pPr>
      <w:tabs>
        <w:tab w:val="right" w:leader="dot" w:pos="9360"/>
      </w:tabs>
      <w:spacing w:after="0"/>
      <w:ind w:left="360"/>
      <w:jc w:val="center"/>
    </w:pPr>
    <w:rPr>
      <w:b/>
      <w:iCs/>
      <w:noProof/>
      <w:color w:val="1F497D" w:themeColor="text2"/>
      <w:szCs w:val="32"/>
    </w:rPr>
  </w:style>
  <w:style w:type="character" w:customStyle="1" w:styleId="HeaderLevel1">
    <w:name w:val="Header Level 1"/>
    <w:basedOn w:val="DefaultParagraphFont"/>
    <w:uiPriority w:val="1"/>
    <w:qFormat/>
    <w:rsid w:val="00325CDC"/>
    <w:rPr>
      <w:rFonts w:ascii="Arial" w:eastAsiaTheme="minorEastAsia" w:hAnsi="Arial" w:cs="Arial"/>
      <w:b/>
      <w:bCs/>
      <w:color w:val="000000" w:themeColor="text1"/>
      <w:sz w:val="28"/>
      <w:szCs w:val="32"/>
    </w:rPr>
  </w:style>
  <w:style w:type="character" w:customStyle="1" w:styleId="TitleofDocumentorWebsite">
    <w:name w:val="Title of Document or Website"/>
    <w:basedOn w:val="CommentReference"/>
    <w:uiPriority w:val="1"/>
    <w:qFormat/>
    <w:rsid w:val="00325CDC"/>
    <w:rPr>
      <w:rFonts w:ascii="Arial" w:hAnsi="Arial" w:cs="Arial"/>
      <w:i/>
      <w:sz w:val="24"/>
      <w:szCs w:val="24"/>
    </w:rPr>
  </w:style>
  <w:style w:type="character" w:styleId="CommentReference">
    <w:name w:val="annotation reference"/>
    <w:basedOn w:val="DefaultParagraphFont"/>
    <w:uiPriority w:val="99"/>
    <w:semiHidden/>
    <w:unhideWhenUsed/>
    <w:rsid w:val="00325CDC"/>
    <w:rPr>
      <w:sz w:val="16"/>
      <w:szCs w:val="16"/>
    </w:rPr>
  </w:style>
  <w:style w:type="character" w:customStyle="1" w:styleId="BodyEmphasize">
    <w:name w:val="Body Emphasize"/>
    <w:basedOn w:val="Emphasis"/>
    <w:uiPriority w:val="1"/>
    <w:qFormat/>
    <w:rsid w:val="00325CDC"/>
    <w:rPr>
      <w:rFonts w:ascii="Arial" w:hAnsi="Arial" w:cs="Arial"/>
      <w:b/>
      <w:i w:val="0"/>
      <w:iCs/>
      <w:sz w:val="24"/>
      <w:szCs w:val="24"/>
    </w:rPr>
  </w:style>
  <w:style w:type="character" w:styleId="Emphasis">
    <w:name w:val="Emphasis"/>
    <w:basedOn w:val="DefaultParagraphFont"/>
    <w:uiPriority w:val="20"/>
    <w:qFormat/>
    <w:rsid w:val="00325CDC"/>
    <w:rPr>
      <w:i/>
      <w:iCs/>
    </w:rPr>
  </w:style>
  <w:style w:type="character" w:customStyle="1" w:styleId="BodyText1">
    <w:name w:val="Body Text1"/>
    <w:basedOn w:val="DefaultParagraphFont"/>
    <w:uiPriority w:val="1"/>
    <w:qFormat/>
    <w:rsid w:val="00325CDC"/>
    <w:rPr>
      <w:rFonts w:ascii="Arial" w:hAnsi="Arial" w:cs="Arial"/>
      <w:sz w:val="24"/>
    </w:rPr>
  </w:style>
  <w:style w:type="character" w:customStyle="1" w:styleId="HeaderLevel2">
    <w:name w:val="Header Level 2"/>
    <w:basedOn w:val="DefaultParagraphFont"/>
    <w:uiPriority w:val="1"/>
    <w:qFormat/>
    <w:rsid w:val="00325CDC"/>
    <w:rPr>
      <w:rFonts w:ascii="Arial" w:eastAsiaTheme="majorEastAsia" w:hAnsi="Arial" w:cs="Arial"/>
      <w:b/>
      <w:bCs/>
      <w:noProof/>
      <w:color w:val="1F497D" w:themeColor="text2"/>
      <w:sz w:val="28"/>
      <w:szCs w:val="26"/>
      <w:u w:val="single"/>
    </w:rPr>
  </w:style>
  <w:style w:type="character" w:customStyle="1" w:styleId="HeaderLevel3">
    <w:name w:val="Header Level 3"/>
    <w:basedOn w:val="DefaultParagraphFont"/>
    <w:uiPriority w:val="1"/>
    <w:qFormat/>
    <w:rsid w:val="00962A36"/>
    <w:rPr>
      <w:rFonts w:ascii="Arial" w:eastAsiaTheme="majorEastAsia" w:hAnsi="Arial" w:cs="Arial"/>
      <w:b/>
      <w:bCs w:val="0"/>
      <w:noProof/>
      <w:color w:val="984806" w:themeColor="accent6" w:themeShade="80"/>
      <w:sz w:val="28"/>
      <w:u w:val="single"/>
    </w:rPr>
  </w:style>
  <w:style w:type="character" w:customStyle="1" w:styleId="HeaderLevel5">
    <w:name w:val="Header Level 5"/>
    <w:basedOn w:val="DefaultParagraphFont"/>
    <w:uiPriority w:val="1"/>
    <w:qFormat/>
    <w:rsid w:val="00325CDC"/>
    <w:rPr>
      <w:rFonts w:ascii="Arial" w:eastAsiaTheme="majorEastAsia" w:hAnsi="Arial" w:cstheme="majorBidi"/>
      <w:b/>
      <w:i w:val="0"/>
      <w:color w:val="984806" w:themeColor="accent6" w:themeShade="80"/>
      <w:sz w:val="24"/>
    </w:rPr>
  </w:style>
  <w:style w:type="character" w:customStyle="1" w:styleId="NewContent">
    <w:name w:val="New Content"/>
    <w:basedOn w:val="SubtleEmphasis"/>
    <w:uiPriority w:val="1"/>
    <w:qFormat/>
    <w:rsid w:val="00325CDC"/>
    <w:rPr>
      <w:rFonts w:ascii="Arial" w:hAnsi="Arial" w:cs="Arial"/>
      <w:b/>
      <w:i w:val="0"/>
      <w:iCs/>
      <w:color w:val="7030A0"/>
      <w:sz w:val="24"/>
    </w:rPr>
  </w:style>
  <w:style w:type="character" w:styleId="SubtleEmphasis">
    <w:name w:val="Subtle Emphasis"/>
    <w:basedOn w:val="DefaultParagraphFont"/>
    <w:uiPriority w:val="19"/>
    <w:qFormat/>
    <w:rsid w:val="00325CDC"/>
    <w:rPr>
      <w:i/>
      <w:iCs/>
      <w:color w:val="808080" w:themeColor="text1" w:themeTint="7F"/>
    </w:rPr>
  </w:style>
  <w:style w:type="table" w:customStyle="1" w:styleId="TableGrid1">
    <w:name w:val="Table Grid1"/>
    <w:basedOn w:val="TableNormal"/>
    <w:next w:val="TableGrid"/>
    <w:rsid w:val="0096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7B3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6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3E"/>
    <w:rPr>
      <w:rFonts w:ascii="Arial" w:hAnsi="Arial"/>
      <w:sz w:val="24"/>
    </w:rPr>
  </w:style>
  <w:style w:type="paragraph" w:styleId="Footer">
    <w:name w:val="footer"/>
    <w:basedOn w:val="Normal"/>
    <w:link w:val="FooterChar"/>
    <w:uiPriority w:val="99"/>
    <w:unhideWhenUsed/>
    <w:rsid w:val="00967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3E"/>
    <w:rPr>
      <w:rFonts w:ascii="Arial" w:hAnsi="Arial"/>
      <w:sz w:val="24"/>
    </w:rPr>
  </w:style>
  <w:style w:type="character" w:customStyle="1" w:styleId="Heading1Char">
    <w:name w:val="Heading 1 Char"/>
    <w:aliases w:val="Header 1 Char"/>
    <w:basedOn w:val="DefaultParagraphFont"/>
    <w:link w:val="Heading1"/>
    <w:uiPriority w:val="9"/>
    <w:rsid w:val="00967B3E"/>
    <w:rPr>
      <w:rFonts w:ascii="Arial" w:eastAsiaTheme="majorEastAsia" w:hAnsi="Arial"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Normal"/>
    <w:qFormat/>
    <w:rsid w:val="007623D9"/>
    <w:rPr>
      <w:rFonts w:ascii="Arial" w:hAnsi="Arial"/>
      <w:sz w:val="24"/>
    </w:rPr>
  </w:style>
  <w:style w:type="paragraph" w:styleId="Heading1">
    <w:name w:val="heading 1"/>
    <w:aliases w:val="Header 1"/>
    <w:basedOn w:val="Normal"/>
    <w:next w:val="Normal"/>
    <w:link w:val="Heading1Char"/>
    <w:uiPriority w:val="9"/>
    <w:rsid w:val="00967B3E"/>
    <w:pPr>
      <w:keepNext/>
      <w:keepLines/>
      <w:spacing w:before="120" w:after="12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B3009B"/>
    <w:pPr>
      <w:tabs>
        <w:tab w:val="right" w:leader="dot" w:pos="9360"/>
      </w:tabs>
      <w:spacing w:after="0"/>
      <w:ind w:left="216"/>
    </w:pPr>
    <w:rPr>
      <w:smallCaps/>
      <w:color w:val="984806" w:themeColor="accent6" w:themeShade="80"/>
      <w:sz w:val="28"/>
      <w:szCs w:val="20"/>
      <w:u w:val="single"/>
    </w:rPr>
  </w:style>
  <w:style w:type="paragraph" w:styleId="TOC1">
    <w:name w:val="toc 1"/>
    <w:basedOn w:val="Normal"/>
    <w:next w:val="Normal"/>
    <w:autoRedefine/>
    <w:uiPriority w:val="39"/>
    <w:qFormat/>
    <w:rsid w:val="00B3009B"/>
    <w:pPr>
      <w:tabs>
        <w:tab w:val="right" w:leader="dot" w:pos="9360"/>
      </w:tabs>
      <w:spacing w:after="120" w:line="240" w:lineRule="auto"/>
      <w:contextualSpacing/>
    </w:pPr>
    <w:rPr>
      <w:b/>
      <w:bCs/>
      <w:caps/>
      <w:color w:val="1F497D" w:themeColor="text2"/>
      <w:sz w:val="28"/>
      <w:szCs w:val="20"/>
    </w:rPr>
  </w:style>
  <w:style w:type="paragraph" w:styleId="TOC3">
    <w:name w:val="toc 3"/>
    <w:basedOn w:val="Normal"/>
    <w:next w:val="Normal"/>
    <w:autoRedefine/>
    <w:uiPriority w:val="39"/>
    <w:qFormat/>
    <w:rsid w:val="00B3009B"/>
    <w:pPr>
      <w:tabs>
        <w:tab w:val="right" w:leader="dot" w:pos="9360"/>
      </w:tabs>
      <w:spacing w:after="0"/>
      <w:ind w:left="360"/>
      <w:jc w:val="center"/>
    </w:pPr>
    <w:rPr>
      <w:b/>
      <w:iCs/>
      <w:noProof/>
      <w:color w:val="1F497D" w:themeColor="text2"/>
      <w:szCs w:val="32"/>
    </w:rPr>
  </w:style>
  <w:style w:type="character" w:customStyle="1" w:styleId="HeaderLevel1">
    <w:name w:val="Header Level 1"/>
    <w:basedOn w:val="DefaultParagraphFont"/>
    <w:uiPriority w:val="1"/>
    <w:qFormat/>
    <w:rsid w:val="00325CDC"/>
    <w:rPr>
      <w:rFonts w:ascii="Arial" w:eastAsiaTheme="minorEastAsia" w:hAnsi="Arial" w:cs="Arial"/>
      <w:b/>
      <w:bCs/>
      <w:color w:val="000000" w:themeColor="text1"/>
      <w:sz w:val="28"/>
      <w:szCs w:val="32"/>
    </w:rPr>
  </w:style>
  <w:style w:type="character" w:customStyle="1" w:styleId="TitleofDocumentorWebsite">
    <w:name w:val="Title of Document or Website"/>
    <w:basedOn w:val="CommentReference"/>
    <w:uiPriority w:val="1"/>
    <w:qFormat/>
    <w:rsid w:val="00325CDC"/>
    <w:rPr>
      <w:rFonts w:ascii="Arial" w:hAnsi="Arial" w:cs="Arial"/>
      <w:i/>
      <w:sz w:val="24"/>
      <w:szCs w:val="24"/>
    </w:rPr>
  </w:style>
  <w:style w:type="character" w:styleId="CommentReference">
    <w:name w:val="annotation reference"/>
    <w:basedOn w:val="DefaultParagraphFont"/>
    <w:uiPriority w:val="99"/>
    <w:semiHidden/>
    <w:unhideWhenUsed/>
    <w:rsid w:val="00325CDC"/>
    <w:rPr>
      <w:sz w:val="16"/>
      <w:szCs w:val="16"/>
    </w:rPr>
  </w:style>
  <w:style w:type="character" w:customStyle="1" w:styleId="BodyEmphasize">
    <w:name w:val="Body Emphasize"/>
    <w:basedOn w:val="Emphasis"/>
    <w:uiPriority w:val="1"/>
    <w:qFormat/>
    <w:rsid w:val="00325CDC"/>
    <w:rPr>
      <w:rFonts w:ascii="Arial" w:hAnsi="Arial" w:cs="Arial"/>
      <w:b/>
      <w:i w:val="0"/>
      <w:iCs/>
      <w:sz w:val="24"/>
      <w:szCs w:val="24"/>
    </w:rPr>
  </w:style>
  <w:style w:type="character" w:styleId="Emphasis">
    <w:name w:val="Emphasis"/>
    <w:basedOn w:val="DefaultParagraphFont"/>
    <w:uiPriority w:val="20"/>
    <w:qFormat/>
    <w:rsid w:val="00325CDC"/>
    <w:rPr>
      <w:i/>
      <w:iCs/>
    </w:rPr>
  </w:style>
  <w:style w:type="character" w:customStyle="1" w:styleId="BodyText1">
    <w:name w:val="Body Text1"/>
    <w:basedOn w:val="DefaultParagraphFont"/>
    <w:uiPriority w:val="1"/>
    <w:qFormat/>
    <w:rsid w:val="00325CDC"/>
    <w:rPr>
      <w:rFonts w:ascii="Arial" w:hAnsi="Arial" w:cs="Arial"/>
      <w:sz w:val="24"/>
    </w:rPr>
  </w:style>
  <w:style w:type="character" w:customStyle="1" w:styleId="HeaderLevel2">
    <w:name w:val="Header Level 2"/>
    <w:basedOn w:val="DefaultParagraphFont"/>
    <w:uiPriority w:val="1"/>
    <w:qFormat/>
    <w:rsid w:val="00325CDC"/>
    <w:rPr>
      <w:rFonts w:ascii="Arial" w:eastAsiaTheme="majorEastAsia" w:hAnsi="Arial" w:cs="Arial"/>
      <w:b/>
      <w:bCs/>
      <w:noProof/>
      <w:color w:val="1F497D" w:themeColor="text2"/>
      <w:sz w:val="28"/>
      <w:szCs w:val="26"/>
      <w:u w:val="single"/>
    </w:rPr>
  </w:style>
  <w:style w:type="character" w:customStyle="1" w:styleId="HeaderLevel3">
    <w:name w:val="Header Level 3"/>
    <w:basedOn w:val="DefaultParagraphFont"/>
    <w:uiPriority w:val="1"/>
    <w:qFormat/>
    <w:rsid w:val="00962A36"/>
    <w:rPr>
      <w:rFonts w:ascii="Arial" w:eastAsiaTheme="majorEastAsia" w:hAnsi="Arial" w:cs="Arial"/>
      <w:b/>
      <w:bCs w:val="0"/>
      <w:noProof/>
      <w:color w:val="984806" w:themeColor="accent6" w:themeShade="80"/>
      <w:sz w:val="28"/>
      <w:u w:val="single"/>
    </w:rPr>
  </w:style>
  <w:style w:type="character" w:customStyle="1" w:styleId="HeaderLevel5">
    <w:name w:val="Header Level 5"/>
    <w:basedOn w:val="DefaultParagraphFont"/>
    <w:uiPriority w:val="1"/>
    <w:qFormat/>
    <w:rsid w:val="00325CDC"/>
    <w:rPr>
      <w:rFonts w:ascii="Arial" w:eastAsiaTheme="majorEastAsia" w:hAnsi="Arial" w:cstheme="majorBidi"/>
      <w:b/>
      <w:i w:val="0"/>
      <w:color w:val="984806" w:themeColor="accent6" w:themeShade="80"/>
      <w:sz w:val="24"/>
    </w:rPr>
  </w:style>
  <w:style w:type="character" w:customStyle="1" w:styleId="NewContent">
    <w:name w:val="New Content"/>
    <w:basedOn w:val="SubtleEmphasis"/>
    <w:uiPriority w:val="1"/>
    <w:qFormat/>
    <w:rsid w:val="00325CDC"/>
    <w:rPr>
      <w:rFonts w:ascii="Arial" w:hAnsi="Arial" w:cs="Arial"/>
      <w:b/>
      <w:i w:val="0"/>
      <w:iCs/>
      <w:color w:val="7030A0"/>
      <w:sz w:val="24"/>
    </w:rPr>
  </w:style>
  <w:style w:type="character" w:styleId="SubtleEmphasis">
    <w:name w:val="Subtle Emphasis"/>
    <w:basedOn w:val="DefaultParagraphFont"/>
    <w:uiPriority w:val="19"/>
    <w:qFormat/>
    <w:rsid w:val="00325CDC"/>
    <w:rPr>
      <w:i/>
      <w:iCs/>
      <w:color w:val="808080" w:themeColor="text1" w:themeTint="7F"/>
    </w:rPr>
  </w:style>
  <w:style w:type="table" w:customStyle="1" w:styleId="TableGrid1">
    <w:name w:val="Table Grid1"/>
    <w:basedOn w:val="TableNormal"/>
    <w:next w:val="TableGrid"/>
    <w:rsid w:val="0096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7B3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6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3E"/>
    <w:rPr>
      <w:rFonts w:ascii="Arial" w:hAnsi="Arial"/>
      <w:sz w:val="24"/>
    </w:rPr>
  </w:style>
  <w:style w:type="paragraph" w:styleId="Footer">
    <w:name w:val="footer"/>
    <w:basedOn w:val="Normal"/>
    <w:link w:val="FooterChar"/>
    <w:uiPriority w:val="99"/>
    <w:unhideWhenUsed/>
    <w:rsid w:val="00967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3E"/>
    <w:rPr>
      <w:rFonts w:ascii="Arial" w:hAnsi="Arial"/>
      <w:sz w:val="24"/>
    </w:rPr>
  </w:style>
  <w:style w:type="character" w:customStyle="1" w:styleId="Heading1Char">
    <w:name w:val="Heading 1 Char"/>
    <w:aliases w:val="Header 1 Char"/>
    <w:basedOn w:val="DefaultParagraphFont"/>
    <w:link w:val="Heading1"/>
    <w:uiPriority w:val="9"/>
    <w:rsid w:val="00967B3E"/>
    <w:rPr>
      <w:rFonts w:ascii="Arial" w:eastAsiaTheme="majorEastAsia" w:hAnsi="Arial"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pcd/issues/2012/11_0322.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naped.fns.usda.gov/snap/EvaluationFramework/SNAP-EdEvaluationFrameworkInterpretiveGuide.pdf"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ifa.usda.gov/resource/community-nutrition-education-cne-logic-mode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 Lisa - FNS</dc:creator>
  <cp:lastModifiedBy>Mays, Lisa - FNS</cp:lastModifiedBy>
  <cp:revision>1</cp:revision>
  <dcterms:created xsi:type="dcterms:W3CDTF">2017-03-29T15:04:00Z</dcterms:created>
  <dcterms:modified xsi:type="dcterms:W3CDTF">2017-03-29T15:07:00Z</dcterms:modified>
</cp:coreProperties>
</file>